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AC8" w:rsidRDefault="00E25AC8" w:rsidP="00E25AC8">
      <w:pPr>
        <w:jc w:val="center"/>
      </w:pPr>
      <w:r>
        <w:rPr>
          <w:noProof/>
        </w:rPr>
        <w:drawing>
          <wp:inline distT="0" distB="0" distL="0" distR="0" wp14:anchorId="4D2CC55A" wp14:editId="499BDFBE">
            <wp:extent cx="2505710" cy="64008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710" cy="640080"/>
                    </a:xfrm>
                    <a:prstGeom prst="rect">
                      <a:avLst/>
                    </a:prstGeom>
                    <a:noFill/>
                  </pic:spPr>
                </pic:pic>
              </a:graphicData>
            </a:graphic>
          </wp:inline>
        </w:drawing>
      </w:r>
    </w:p>
    <w:p w:rsidR="00E25AC8" w:rsidRPr="00CC1049" w:rsidRDefault="00E25AC8" w:rsidP="00E25AC8">
      <w:pPr>
        <w:jc w:val="center"/>
        <w:rPr>
          <w:rFonts w:ascii="Georgia" w:hAnsi="Georgia"/>
          <w:sz w:val="16"/>
          <w:szCs w:val="16"/>
        </w:rPr>
      </w:pPr>
      <w:r w:rsidRPr="00CC1049">
        <w:rPr>
          <w:rFonts w:ascii="Georgia" w:hAnsi="Georgia"/>
          <w:sz w:val="16"/>
          <w:szCs w:val="16"/>
        </w:rPr>
        <w:t>A program of the Center for Health Humanities and Ethics</w:t>
      </w:r>
    </w:p>
    <w:p w:rsidR="00E25AC8" w:rsidRPr="00CC1049" w:rsidRDefault="00E25AC8" w:rsidP="00E25AC8">
      <w:pPr>
        <w:jc w:val="center"/>
        <w:rPr>
          <w:rFonts w:ascii="Georgia" w:hAnsi="Georgia"/>
          <w:sz w:val="16"/>
          <w:szCs w:val="16"/>
        </w:rPr>
      </w:pPr>
      <w:r w:rsidRPr="00CC1049">
        <w:rPr>
          <w:rFonts w:ascii="Georgia" w:hAnsi="Georgia"/>
          <w:sz w:val="16"/>
          <w:szCs w:val="16"/>
        </w:rPr>
        <w:t>University of Virginia School of Medicine</w:t>
      </w:r>
    </w:p>
    <w:p w:rsidR="00CC1049" w:rsidRPr="00D33F23" w:rsidRDefault="00CC1049" w:rsidP="00CC1049">
      <w:pPr>
        <w:pStyle w:val="NoSpacing"/>
        <w:rPr>
          <w:rFonts w:cstheme="minorHAnsi"/>
          <w:sz w:val="10"/>
          <w:szCs w:val="12"/>
        </w:rPr>
      </w:pPr>
    </w:p>
    <w:p w:rsidR="009877AB" w:rsidRPr="00CC1049" w:rsidRDefault="00CC1049" w:rsidP="00CC1049">
      <w:pPr>
        <w:spacing w:line="240" w:lineRule="auto"/>
        <w:jc w:val="center"/>
        <w:rPr>
          <w:rFonts w:ascii="Georgia" w:hAnsi="Georgia" w:cstheme="minorHAnsi"/>
          <w:sz w:val="16"/>
          <w:szCs w:val="16"/>
        </w:rPr>
      </w:pPr>
      <w:r w:rsidRPr="00CC1049">
        <w:rPr>
          <w:rFonts w:ascii="Georgia" w:hAnsi="Georgia" w:cstheme="minorHAnsi"/>
          <w:sz w:val="16"/>
          <w:szCs w:val="16"/>
        </w:rPr>
        <w:t>Provided by the University of Virginia School of Medicine and School of Nursing</w:t>
      </w:r>
    </w:p>
    <w:p w:rsidR="00E25AC8" w:rsidRPr="0029511E" w:rsidRDefault="00E25AC8" w:rsidP="00E25AC8">
      <w:pPr>
        <w:jc w:val="center"/>
        <w:rPr>
          <w:rFonts w:ascii="Georgia" w:hAnsi="Georgia"/>
          <w:sz w:val="28"/>
          <w:szCs w:val="28"/>
        </w:rPr>
      </w:pPr>
      <w:r w:rsidRPr="0029511E">
        <w:rPr>
          <w:rFonts w:ascii="Georgia" w:hAnsi="Georgia"/>
          <w:sz w:val="28"/>
          <w:szCs w:val="28"/>
        </w:rPr>
        <w:t xml:space="preserve">Wednesday, </w:t>
      </w:r>
      <w:r w:rsidR="00AD6FD7">
        <w:rPr>
          <w:rFonts w:ascii="Georgia" w:hAnsi="Georgia"/>
          <w:sz w:val="28"/>
          <w:szCs w:val="28"/>
        </w:rPr>
        <w:t>22</w:t>
      </w:r>
      <w:r w:rsidR="008F5BE3">
        <w:rPr>
          <w:rFonts w:ascii="Georgia" w:hAnsi="Georgia"/>
          <w:sz w:val="28"/>
          <w:szCs w:val="28"/>
        </w:rPr>
        <w:t xml:space="preserve"> February</w:t>
      </w:r>
      <w:r w:rsidR="00674A1C">
        <w:rPr>
          <w:rFonts w:ascii="Georgia" w:hAnsi="Georgia"/>
          <w:sz w:val="28"/>
          <w:szCs w:val="28"/>
        </w:rPr>
        <w:t xml:space="preserve"> 2023</w:t>
      </w:r>
    </w:p>
    <w:p w:rsidR="00E25AC8" w:rsidRPr="0029511E" w:rsidRDefault="00E25AC8" w:rsidP="00E25AC8">
      <w:pPr>
        <w:jc w:val="center"/>
        <w:rPr>
          <w:rFonts w:ascii="Georgia" w:hAnsi="Georgia"/>
          <w:sz w:val="28"/>
          <w:szCs w:val="28"/>
        </w:rPr>
      </w:pPr>
      <w:r w:rsidRPr="0029511E">
        <w:rPr>
          <w:rFonts w:ascii="Georgia" w:hAnsi="Georgia"/>
          <w:sz w:val="28"/>
          <w:szCs w:val="28"/>
        </w:rPr>
        <w:t>12:00-1:00 p.m. (EST)</w:t>
      </w:r>
    </w:p>
    <w:p w:rsidR="007E509F" w:rsidRPr="007E509F" w:rsidRDefault="007E509F" w:rsidP="007E509F">
      <w:pPr>
        <w:jc w:val="center"/>
        <w:rPr>
          <w:rFonts w:ascii="Georgia" w:eastAsia="Times New Roman" w:hAnsi="Georgia" w:cs="Times New Roman"/>
          <w:b/>
          <w:sz w:val="24"/>
          <w:szCs w:val="24"/>
        </w:rPr>
      </w:pPr>
      <w:r w:rsidRPr="007E509F">
        <w:rPr>
          <w:rFonts w:ascii="Georgia" w:eastAsia="Times New Roman" w:hAnsi="Georgia" w:cs="Times New Roman"/>
          <w:b/>
          <w:sz w:val="24"/>
          <w:szCs w:val="24"/>
        </w:rPr>
        <w:t xml:space="preserve">In Person at </w:t>
      </w:r>
      <w:proofErr w:type="spellStart"/>
      <w:r w:rsidRPr="007E509F">
        <w:rPr>
          <w:rFonts w:ascii="Georgia" w:eastAsia="Times New Roman" w:hAnsi="Georgia" w:cs="Times New Roman"/>
          <w:b/>
          <w:sz w:val="24"/>
          <w:szCs w:val="24"/>
        </w:rPr>
        <w:t>Pinn</w:t>
      </w:r>
      <w:proofErr w:type="spellEnd"/>
      <w:r w:rsidRPr="007E509F">
        <w:rPr>
          <w:rFonts w:ascii="Georgia" w:eastAsia="Times New Roman" w:hAnsi="Georgia" w:cs="Times New Roman"/>
          <w:b/>
          <w:sz w:val="24"/>
          <w:szCs w:val="24"/>
        </w:rPr>
        <w:t xml:space="preserve"> Hall Conference Center Auditorium </w:t>
      </w:r>
    </w:p>
    <w:p w:rsidR="007E509F" w:rsidRPr="007E509F" w:rsidRDefault="007E509F" w:rsidP="007E509F">
      <w:pPr>
        <w:jc w:val="center"/>
        <w:rPr>
          <w:rFonts w:ascii="Georgia" w:eastAsia="Times New Roman" w:hAnsi="Georgia" w:cs="Times New Roman"/>
          <w:b/>
          <w:sz w:val="24"/>
          <w:szCs w:val="24"/>
        </w:rPr>
      </w:pPr>
      <w:r w:rsidRPr="007E509F">
        <w:rPr>
          <w:rFonts w:ascii="Georgia" w:eastAsia="Times New Roman" w:hAnsi="Georgia" w:cs="Times New Roman"/>
          <w:b/>
          <w:sz w:val="24"/>
          <w:szCs w:val="24"/>
        </w:rPr>
        <w:t xml:space="preserve"> Zoom Webinar: </w:t>
      </w:r>
      <w:hyperlink r:id="rId6" w:tgtFrame="_blank" w:history="1">
        <w:r w:rsidRPr="007E509F">
          <w:rPr>
            <w:rStyle w:val="Hyperlink"/>
            <w:rFonts w:ascii="Georgia" w:eastAsia="Times New Roman" w:hAnsi="Georgia" w:cs="Times New Roman"/>
            <w:b/>
            <w:sz w:val="24"/>
            <w:szCs w:val="24"/>
          </w:rPr>
          <w:t>https://us02web.zoom.us/j/84058180402</w:t>
        </w:r>
      </w:hyperlink>
    </w:p>
    <w:p w:rsidR="00344F25" w:rsidRPr="00CC1049" w:rsidRDefault="00E25AC8" w:rsidP="00CC1049">
      <w:pPr>
        <w:jc w:val="center"/>
        <w:rPr>
          <w:rFonts w:ascii="Georgia" w:hAnsi="Georgia"/>
          <w:b/>
          <w:sz w:val="24"/>
          <w:szCs w:val="24"/>
        </w:rPr>
      </w:pPr>
      <w:r w:rsidRPr="00CC1049">
        <w:rPr>
          <w:rFonts w:ascii="Georgia" w:hAnsi="Georgia"/>
          <w:b/>
          <w:sz w:val="24"/>
          <w:szCs w:val="24"/>
        </w:rPr>
        <w:t>_______________________________________________</w:t>
      </w:r>
    </w:p>
    <w:p w:rsidR="00843252" w:rsidRPr="00843252" w:rsidRDefault="00843252" w:rsidP="00674A1C">
      <w:pPr>
        <w:spacing w:line="240" w:lineRule="auto"/>
        <w:jc w:val="center"/>
        <w:rPr>
          <w:rFonts w:ascii="Georgia" w:hAnsi="Georgia" w:cs="Times New Roman"/>
          <w:b/>
          <w:bCs/>
          <w:sz w:val="24"/>
          <w:szCs w:val="36"/>
        </w:rPr>
      </w:pPr>
    </w:p>
    <w:p w:rsidR="00546AFE" w:rsidRPr="00BF7667" w:rsidRDefault="00546AFE" w:rsidP="00546AFE">
      <w:pPr>
        <w:spacing w:line="240" w:lineRule="auto"/>
        <w:jc w:val="center"/>
        <w:rPr>
          <w:rFonts w:ascii="Georgia" w:hAnsi="Georgia"/>
          <w:i/>
        </w:rPr>
      </w:pPr>
      <w:r w:rsidRPr="00BF7667">
        <w:rPr>
          <w:rFonts w:ascii="Georgia" w:hAnsi="Georgia"/>
          <w:i/>
        </w:rPr>
        <w:t xml:space="preserve">2023 </w:t>
      </w:r>
      <w:r w:rsidR="007B6694" w:rsidRPr="00BF7667">
        <w:rPr>
          <w:rFonts w:ascii="Georgia" w:hAnsi="Georgia"/>
          <w:i/>
        </w:rPr>
        <w:t>Brodie Lecture</w:t>
      </w:r>
    </w:p>
    <w:p w:rsidR="00BF7667" w:rsidRDefault="00BF7667" w:rsidP="00546AFE">
      <w:pPr>
        <w:spacing w:line="240" w:lineRule="auto"/>
        <w:jc w:val="center"/>
        <w:rPr>
          <w:rFonts w:ascii="Georgia" w:hAnsi="Georgia"/>
          <w:sz w:val="36"/>
          <w:szCs w:val="36"/>
        </w:rPr>
      </w:pPr>
      <w:r>
        <w:rPr>
          <w:rFonts w:ascii="Georgia" w:hAnsi="Georgia"/>
          <w:sz w:val="36"/>
          <w:szCs w:val="36"/>
        </w:rPr>
        <w:t xml:space="preserve">Achieving Social Accountability in Healthcare </w:t>
      </w:r>
      <w:proofErr w:type="gramStart"/>
      <w:r>
        <w:rPr>
          <w:rFonts w:ascii="Georgia" w:hAnsi="Georgia"/>
          <w:sz w:val="36"/>
          <w:szCs w:val="36"/>
        </w:rPr>
        <w:t>Through</w:t>
      </w:r>
      <w:proofErr w:type="gramEnd"/>
      <w:r>
        <w:rPr>
          <w:rFonts w:ascii="Georgia" w:hAnsi="Georgia"/>
          <w:sz w:val="36"/>
          <w:szCs w:val="36"/>
        </w:rPr>
        <w:t xml:space="preserve"> Graduate Medical E</w:t>
      </w:r>
      <w:r w:rsidRPr="00BF7667">
        <w:rPr>
          <w:rFonts w:ascii="Georgia" w:hAnsi="Georgia"/>
          <w:sz w:val="36"/>
          <w:szCs w:val="36"/>
        </w:rPr>
        <w:t>ducation</w:t>
      </w:r>
    </w:p>
    <w:p w:rsidR="00370CF6" w:rsidRDefault="00370CF6" w:rsidP="00370CF6">
      <w:pPr>
        <w:spacing w:line="200" w:lineRule="exact"/>
        <w:jc w:val="center"/>
        <w:rPr>
          <w:rFonts w:ascii="Georgia" w:hAnsi="Georgia"/>
          <w:sz w:val="36"/>
          <w:szCs w:val="36"/>
        </w:rPr>
      </w:pPr>
    </w:p>
    <w:p w:rsidR="00370CF6" w:rsidRPr="00BF7667" w:rsidRDefault="00370CF6" w:rsidP="00546AFE">
      <w:pPr>
        <w:spacing w:line="240" w:lineRule="auto"/>
        <w:jc w:val="center"/>
        <w:rPr>
          <w:rFonts w:ascii="Georgia" w:hAnsi="Georgia"/>
          <w:sz w:val="36"/>
          <w:szCs w:val="36"/>
        </w:rPr>
      </w:pPr>
      <w:r>
        <w:rPr>
          <w:rFonts w:ascii="Georgia" w:hAnsi="Georgia"/>
          <w:noProof/>
          <w:sz w:val="36"/>
          <w:szCs w:val="36"/>
        </w:rPr>
        <w:drawing>
          <wp:inline distT="0" distB="0" distL="0" distR="0" wp14:anchorId="4623B72A">
            <wp:extent cx="1781175" cy="1781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pic:spPr>
                </pic:pic>
              </a:graphicData>
            </a:graphic>
          </wp:inline>
        </w:drawing>
      </w:r>
    </w:p>
    <w:p w:rsidR="00546AFE" w:rsidRDefault="00546AFE" w:rsidP="00546AFE">
      <w:pPr>
        <w:tabs>
          <w:tab w:val="center" w:pos="5400"/>
          <w:tab w:val="left" w:pos="8650"/>
        </w:tabs>
        <w:spacing w:line="160" w:lineRule="exact"/>
        <w:jc w:val="center"/>
        <w:rPr>
          <w:rFonts w:ascii="Georgia" w:hAnsi="Georgia" w:cs="Times New Roman"/>
          <w:b/>
          <w:bCs/>
          <w:sz w:val="36"/>
          <w:szCs w:val="36"/>
        </w:rPr>
      </w:pPr>
    </w:p>
    <w:p w:rsidR="00546AFE" w:rsidRDefault="007B6694" w:rsidP="007B6694">
      <w:pPr>
        <w:tabs>
          <w:tab w:val="center" w:pos="5400"/>
          <w:tab w:val="left" w:pos="8650"/>
        </w:tabs>
        <w:spacing w:line="240" w:lineRule="auto"/>
        <w:jc w:val="center"/>
        <w:rPr>
          <w:rFonts w:ascii="Georgia" w:eastAsia="Times New Roman" w:hAnsi="Georgia" w:cs="Calibri"/>
          <w:bCs/>
          <w:color w:val="000000"/>
          <w:sz w:val="28"/>
          <w:szCs w:val="28"/>
        </w:rPr>
      </w:pPr>
      <w:r w:rsidRPr="007B6694">
        <w:rPr>
          <w:rFonts w:ascii="Georgia" w:eastAsia="Times New Roman" w:hAnsi="Georgia" w:cs="Calibri"/>
          <w:bCs/>
          <w:color w:val="000000"/>
          <w:sz w:val="28"/>
          <w:szCs w:val="28"/>
        </w:rPr>
        <w:t>Alison Huffstetler, MD FAAFP</w:t>
      </w:r>
    </w:p>
    <w:p w:rsidR="007B6694" w:rsidRDefault="007B6694" w:rsidP="007B6694">
      <w:pPr>
        <w:spacing w:line="240" w:lineRule="auto"/>
        <w:rPr>
          <w:rFonts w:ascii="Georgia" w:eastAsia="Times New Roman" w:hAnsi="Georgia" w:cs="Calibri"/>
          <w:iCs/>
          <w:color w:val="000000"/>
          <w:sz w:val="24"/>
          <w:szCs w:val="24"/>
        </w:rPr>
      </w:pPr>
      <w:r w:rsidRPr="007B6694">
        <w:rPr>
          <w:rFonts w:ascii="Georgia" w:eastAsia="Times New Roman" w:hAnsi="Georgia" w:cs="Calibri"/>
          <w:iCs/>
          <w:color w:val="000000"/>
          <w:sz w:val="24"/>
          <w:szCs w:val="24"/>
        </w:rPr>
        <w:t>Medical Director of the Robert Graham Center for Policy Studies in Primary C</w:t>
      </w:r>
      <w:r>
        <w:rPr>
          <w:rFonts w:ascii="Georgia" w:eastAsia="Times New Roman" w:hAnsi="Georgia" w:cs="Calibri"/>
          <w:iCs/>
          <w:color w:val="000000"/>
          <w:sz w:val="24"/>
          <w:szCs w:val="24"/>
        </w:rPr>
        <w:t xml:space="preserve">are, Assistant Professor </w:t>
      </w:r>
      <w:r w:rsidRPr="007B6694">
        <w:rPr>
          <w:rFonts w:ascii="Georgia" w:eastAsia="Times New Roman" w:hAnsi="Georgia" w:cs="Calibri"/>
          <w:iCs/>
          <w:color w:val="000000"/>
          <w:sz w:val="24"/>
          <w:szCs w:val="24"/>
        </w:rPr>
        <w:t>Department of Family Medicine and Population Health at Virginia Commonwealth University</w:t>
      </w:r>
    </w:p>
    <w:p w:rsidR="007B6694" w:rsidRDefault="007B6694" w:rsidP="00370CF6">
      <w:pPr>
        <w:spacing w:line="200" w:lineRule="exact"/>
        <w:rPr>
          <w:rFonts w:ascii="Georgia" w:eastAsia="Georgia" w:hAnsi="Georgia" w:cs="Times New Roman"/>
          <w:sz w:val="24"/>
          <w:szCs w:val="24"/>
        </w:rPr>
      </w:pPr>
    </w:p>
    <w:p w:rsidR="00546AFE" w:rsidRPr="00B8504D" w:rsidRDefault="007B6694" w:rsidP="00546AFE">
      <w:pPr>
        <w:spacing w:line="240" w:lineRule="auto"/>
        <w:jc w:val="center"/>
        <w:rPr>
          <w:rFonts w:ascii="Georgia" w:eastAsia="Georgia" w:hAnsi="Georgia" w:cs="Times New Roman"/>
          <w:sz w:val="28"/>
          <w:szCs w:val="28"/>
        </w:rPr>
      </w:pPr>
      <w:r>
        <w:rPr>
          <w:rFonts w:ascii="Georgia" w:eastAsia="Georgia" w:hAnsi="Georgia" w:cs="Times New Roman"/>
          <w:sz w:val="28"/>
          <w:szCs w:val="28"/>
        </w:rPr>
        <w:t xml:space="preserve">Evan Heald </w:t>
      </w:r>
      <w:r w:rsidR="00546AFE">
        <w:rPr>
          <w:rFonts w:ascii="Georgia" w:eastAsia="Georgia" w:hAnsi="Georgia" w:cs="Times New Roman"/>
          <w:sz w:val="28"/>
          <w:szCs w:val="28"/>
        </w:rPr>
        <w:t xml:space="preserve">MD, </w:t>
      </w:r>
      <w:r w:rsidR="00546AFE" w:rsidRPr="00B8504D">
        <w:rPr>
          <w:rFonts w:ascii="Georgia" w:eastAsia="Georgia" w:hAnsi="Georgia" w:cs="Times New Roman"/>
          <w:sz w:val="28"/>
          <w:szCs w:val="28"/>
        </w:rPr>
        <w:t>Moderator</w:t>
      </w:r>
    </w:p>
    <w:p w:rsidR="00BF7667" w:rsidRPr="00BF7667" w:rsidRDefault="00BF7667" w:rsidP="00BF7667">
      <w:pPr>
        <w:jc w:val="center"/>
        <w:rPr>
          <w:rFonts w:ascii="Georgia" w:eastAsia="Georgia" w:hAnsi="Georgia" w:cs="Times New Roman"/>
          <w:iCs/>
          <w:sz w:val="24"/>
          <w:szCs w:val="24"/>
        </w:rPr>
      </w:pPr>
      <w:r w:rsidRPr="00BF7667">
        <w:rPr>
          <w:rFonts w:ascii="Georgia" w:eastAsia="Georgia" w:hAnsi="Georgia" w:cs="Times New Roman"/>
          <w:iCs/>
          <w:sz w:val="24"/>
          <w:szCs w:val="24"/>
        </w:rPr>
        <w:t>Brodie Medic</w:t>
      </w:r>
      <w:r>
        <w:rPr>
          <w:rFonts w:ascii="Georgia" w:eastAsia="Georgia" w:hAnsi="Georgia" w:cs="Times New Roman"/>
          <w:iCs/>
          <w:sz w:val="24"/>
          <w:szCs w:val="24"/>
        </w:rPr>
        <w:t xml:space="preserve">al Education Committee Director, </w:t>
      </w:r>
      <w:r w:rsidRPr="00BF7667">
        <w:rPr>
          <w:rFonts w:ascii="Georgia" w:eastAsia="Georgia" w:hAnsi="Georgia" w:cs="Times New Roman"/>
          <w:iCs/>
          <w:sz w:val="24"/>
          <w:szCs w:val="24"/>
        </w:rPr>
        <w:t>Associate Professor of Medicine</w:t>
      </w:r>
      <w:r>
        <w:rPr>
          <w:rFonts w:ascii="Georgia" w:eastAsia="Georgia" w:hAnsi="Georgia" w:cs="Times New Roman"/>
          <w:iCs/>
          <w:sz w:val="24"/>
          <w:szCs w:val="24"/>
        </w:rPr>
        <w:t>, UVA</w:t>
      </w:r>
    </w:p>
    <w:p w:rsidR="00BF7667" w:rsidRDefault="00BF7667" w:rsidP="00370CF6">
      <w:pPr>
        <w:spacing w:line="200" w:lineRule="exact"/>
        <w:rPr>
          <w:rFonts w:ascii="Georgia" w:eastAsia="Georgia" w:hAnsi="Georgia" w:cs="Times New Roman"/>
          <w:iCs/>
          <w:sz w:val="24"/>
          <w:szCs w:val="24"/>
        </w:rPr>
      </w:pPr>
    </w:p>
    <w:p w:rsidR="007B6694" w:rsidRDefault="007B6694" w:rsidP="007B6694">
      <w:pPr>
        <w:rPr>
          <w:rFonts w:ascii="Georgia" w:eastAsia="Georgia" w:hAnsi="Georgia" w:cs="Times New Roman"/>
          <w:szCs w:val="24"/>
        </w:rPr>
      </w:pPr>
      <w:r w:rsidRPr="007B6694">
        <w:rPr>
          <w:rFonts w:ascii="Georgia" w:eastAsia="Georgia" w:hAnsi="Georgia" w:cs="Times New Roman"/>
          <w:szCs w:val="24"/>
        </w:rPr>
        <w:t xml:space="preserve">Socially accountable healthcare will transform the way people and communities receive and perceive health. </w:t>
      </w:r>
      <w:proofErr w:type="gramStart"/>
      <w:r w:rsidRPr="007B6694">
        <w:rPr>
          <w:rFonts w:ascii="Georgia" w:eastAsia="Georgia" w:hAnsi="Georgia" w:cs="Times New Roman"/>
          <w:szCs w:val="24"/>
        </w:rPr>
        <w:t>To achieve equitable healthcare delivery with societal accountability, Graduate Medical Education (GME) must grow, geographically adapt, and reframe curricula to address community priorities.1,2  The history of GME directly impacts the distribution and training system in place today; there have been incremental policy efforts to increase allotment of training and training in place.3 However, financial incentives alone have not produced better outcomes or community accountability.4 What are the next steps to ensure high-value care is implemented in every community?</w:t>
      </w:r>
      <w:proofErr w:type="gramEnd"/>
      <w:r w:rsidRPr="007B6694">
        <w:rPr>
          <w:rFonts w:ascii="Georgia" w:eastAsia="Georgia" w:hAnsi="Georgia" w:cs="Times New Roman"/>
          <w:szCs w:val="24"/>
        </w:rPr>
        <w:t xml:space="preserve"> </w:t>
      </w:r>
    </w:p>
    <w:p w:rsidR="007E509F" w:rsidRDefault="007E509F" w:rsidP="007E509F">
      <w:pPr>
        <w:jc w:val="center"/>
        <w:rPr>
          <w:rFonts w:ascii="Georgia" w:eastAsia="Georgia" w:hAnsi="Georgia" w:cs="Times New Roman"/>
          <w:b/>
          <w:szCs w:val="24"/>
        </w:rPr>
      </w:pPr>
    </w:p>
    <w:p w:rsidR="007E509F" w:rsidRDefault="007E509F" w:rsidP="007E509F">
      <w:pPr>
        <w:jc w:val="center"/>
        <w:rPr>
          <w:rFonts w:ascii="Georgia" w:eastAsia="Georgia" w:hAnsi="Georgia" w:cs="Times New Roman"/>
          <w:b/>
          <w:szCs w:val="24"/>
        </w:rPr>
      </w:pPr>
      <w:r w:rsidRPr="007E509F">
        <w:rPr>
          <w:rFonts w:ascii="Georgia" w:eastAsia="Georgia" w:hAnsi="Georgia" w:cs="Times New Roman"/>
          <w:b/>
          <w:szCs w:val="24"/>
        </w:rPr>
        <w:t xml:space="preserve">Lunch </w:t>
      </w:r>
      <w:r>
        <w:rPr>
          <w:rFonts w:ascii="Georgia" w:eastAsia="Georgia" w:hAnsi="Georgia" w:cs="Times New Roman"/>
          <w:b/>
          <w:szCs w:val="24"/>
        </w:rPr>
        <w:t>will be provided for the first 4</w:t>
      </w:r>
      <w:r w:rsidRPr="007E509F">
        <w:rPr>
          <w:rFonts w:ascii="Georgia" w:eastAsia="Georgia" w:hAnsi="Georgia" w:cs="Times New Roman"/>
          <w:b/>
          <w:szCs w:val="24"/>
        </w:rPr>
        <w:t>0 in-person attendees.</w:t>
      </w:r>
      <w:bookmarkStart w:id="0" w:name="_GoBack"/>
      <w:bookmarkEnd w:id="0"/>
    </w:p>
    <w:p w:rsidR="007E509F" w:rsidRPr="007E509F" w:rsidRDefault="007E509F" w:rsidP="007E509F">
      <w:pPr>
        <w:pStyle w:val="NoSpacing"/>
        <w:rPr>
          <w:rFonts w:ascii="Georgia" w:hAnsi="Georgia" w:cstheme="minorHAnsi"/>
          <w:spacing w:val="-2"/>
        </w:rPr>
      </w:pPr>
      <w:r w:rsidRPr="007E509F">
        <w:rPr>
          <w:rFonts w:ascii="Georgia" w:hAnsi="Georgia" w:cstheme="minorHAnsi"/>
          <w:spacing w:val="-2"/>
        </w:rPr>
        <w:t>Resources:</w:t>
      </w:r>
    </w:p>
    <w:p w:rsidR="007E509F" w:rsidRPr="00370CF6" w:rsidRDefault="007E509F" w:rsidP="007E509F">
      <w:pPr>
        <w:pStyle w:val="NoSpacing"/>
        <w:numPr>
          <w:ilvl w:val="0"/>
          <w:numId w:val="9"/>
        </w:numPr>
        <w:spacing w:line="220" w:lineRule="exact"/>
        <w:rPr>
          <w:rFonts w:ascii="Georgia" w:hAnsi="Georgia" w:cstheme="minorHAnsi"/>
          <w:spacing w:val="-2"/>
        </w:rPr>
      </w:pPr>
      <w:r w:rsidRPr="00BF7667">
        <w:rPr>
          <w:rFonts w:ascii="Georgia" w:hAnsi="Georgia" w:cstheme="minorHAnsi"/>
          <w:spacing w:val="-2"/>
        </w:rPr>
        <w:t xml:space="preserve">Phillips RL Jr, George BC, </w:t>
      </w:r>
      <w:proofErr w:type="spellStart"/>
      <w:r w:rsidRPr="00BF7667">
        <w:rPr>
          <w:rFonts w:ascii="Georgia" w:hAnsi="Georgia" w:cstheme="minorHAnsi"/>
          <w:spacing w:val="-2"/>
        </w:rPr>
        <w:t>Holmboe</w:t>
      </w:r>
      <w:proofErr w:type="spellEnd"/>
      <w:r w:rsidRPr="00BF7667">
        <w:rPr>
          <w:rFonts w:ascii="Georgia" w:hAnsi="Georgia" w:cstheme="minorHAnsi"/>
          <w:spacing w:val="-2"/>
        </w:rPr>
        <w:t xml:space="preserve"> ES, </w:t>
      </w:r>
      <w:proofErr w:type="spellStart"/>
      <w:r w:rsidRPr="00BF7667">
        <w:rPr>
          <w:rFonts w:ascii="Georgia" w:hAnsi="Georgia" w:cstheme="minorHAnsi"/>
          <w:spacing w:val="-2"/>
        </w:rPr>
        <w:t>Bazemore</w:t>
      </w:r>
      <w:proofErr w:type="spellEnd"/>
      <w:r w:rsidRPr="00BF7667">
        <w:rPr>
          <w:rFonts w:ascii="Georgia" w:hAnsi="Georgia" w:cstheme="minorHAnsi"/>
          <w:spacing w:val="-2"/>
        </w:rPr>
        <w:t xml:space="preserve"> AW, Westfall JM, </w:t>
      </w:r>
      <w:proofErr w:type="spellStart"/>
      <w:r w:rsidRPr="00BF7667">
        <w:rPr>
          <w:rFonts w:ascii="Georgia" w:hAnsi="Georgia" w:cstheme="minorHAnsi"/>
          <w:spacing w:val="-2"/>
        </w:rPr>
        <w:t>Bitton</w:t>
      </w:r>
      <w:proofErr w:type="spellEnd"/>
      <w:r w:rsidRPr="00BF7667">
        <w:rPr>
          <w:rFonts w:ascii="Georgia" w:hAnsi="Georgia" w:cstheme="minorHAnsi"/>
          <w:spacing w:val="-2"/>
        </w:rPr>
        <w:t xml:space="preserve"> A. Measuring Graduate Medical Education Outcomes to Honor the Social Contract. </w:t>
      </w:r>
      <w:proofErr w:type="spellStart"/>
      <w:r w:rsidRPr="00BF7667">
        <w:rPr>
          <w:rFonts w:ascii="Georgia" w:hAnsi="Georgia" w:cstheme="minorHAnsi"/>
          <w:spacing w:val="-2"/>
        </w:rPr>
        <w:t>Acad</w:t>
      </w:r>
      <w:proofErr w:type="spellEnd"/>
      <w:r w:rsidRPr="00BF7667">
        <w:rPr>
          <w:rFonts w:ascii="Georgia" w:hAnsi="Georgia" w:cstheme="minorHAnsi"/>
          <w:spacing w:val="-2"/>
        </w:rPr>
        <w:t xml:space="preserve"> Med. 2022 May 1</w:t>
      </w:r>
      <w:proofErr w:type="gramStart"/>
      <w:r w:rsidRPr="00BF7667">
        <w:rPr>
          <w:rFonts w:ascii="Georgia" w:hAnsi="Georgia" w:cstheme="minorHAnsi"/>
          <w:spacing w:val="-2"/>
        </w:rPr>
        <w:t>;97</w:t>
      </w:r>
      <w:proofErr w:type="gramEnd"/>
      <w:r w:rsidRPr="00BF7667">
        <w:rPr>
          <w:rFonts w:ascii="Georgia" w:hAnsi="Georgia" w:cstheme="minorHAnsi"/>
          <w:spacing w:val="-2"/>
        </w:rPr>
        <w:t xml:space="preserve">(5):643-648. </w:t>
      </w:r>
      <w:proofErr w:type="spellStart"/>
      <w:proofErr w:type="gramStart"/>
      <w:r w:rsidRPr="00BF7667">
        <w:rPr>
          <w:rFonts w:ascii="Georgia" w:hAnsi="Georgia" w:cstheme="minorHAnsi"/>
          <w:spacing w:val="-2"/>
        </w:rPr>
        <w:t>doi</w:t>
      </w:r>
      <w:proofErr w:type="spellEnd"/>
      <w:proofErr w:type="gramEnd"/>
      <w:r w:rsidRPr="00BF7667">
        <w:rPr>
          <w:rFonts w:ascii="Georgia" w:hAnsi="Georgia" w:cstheme="minorHAnsi"/>
          <w:spacing w:val="-2"/>
        </w:rPr>
        <w:t xml:space="preserve">: 10.1097/ACM.0000000000004592. </w:t>
      </w:r>
      <w:proofErr w:type="spellStart"/>
      <w:r w:rsidRPr="00BF7667">
        <w:rPr>
          <w:rFonts w:ascii="Georgia" w:hAnsi="Georgia" w:cstheme="minorHAnsi"/>
          <w:spacing w:val="-2"/>
        </w:rPr>
        <w:t>Epub</w:t>
      </w:r>
      <w:proofErr w:type="spellEnd"/>
      <w:r w:rsidRPr="00BF7667">
        <w:rPr>
          <w:rFonts w:ascii="Georgia" w:hAnsi="Georgia" w:cstheme="minorHAnsi"/>
          <w:spacing w:val="-2"/>
        </w:rPr>
        <w:t xml:space="preserve"> 2022 Apr 27. PMID: 35020616; PMCID: PMC9028305.</w:t>
      </w:r>
    </w:p>
    <w:p w:rsidR="007E509F" w:rsidRPr="00370CF6" w:rsidRDefault="007E509F" w:rsidP="007E509F">
      <w:pPr>
        <w:pStyle w:val="NoSpacing"/>
        <w:numPr>
          <w:ilvl w:val="0"/>
          <w:numId w:val="10"/>
        </w:numPr>
        <w:spacing w:line="220" w:lineRule="exact"/>
        <w:rPr>
          <w:rFonts w:ascii="Georgia" w:hAnsi="Georgia" w:cstheme="minorHAnsi"/>
          <w:spacing w:val="-2"/>
        </w:rPr>
      </w:pPr>
      <w:r w:rsidRPr="00BF7667">
        <w:rPr>
          <w:rFonts w:ascii="Georgia" w:hAnsi="Georgia" w:cstheme="minorHAnsi"/>
          <w:spacing w:val="-2"/>
        </w:rPr>
        <w:t xml:space="preserve">Kaufman A, Scott MA, </w:t>
      </w:r>
      <w:proofErr w:type="spellStart"/>
      <w:r w:rsidRPr="00BF7667">
        <w:rPr>
          <w:rFonts w:ascii="Georgia" w:hAnsi="Georgia" w:cstheme="minorHAnsi"/>
          <w:spacing w:val="-2"/>
        </w:rPr>
        <w:t>Andazola</w:t>
      </w:r>
      <w:proofErr w:type="spellEnd"/>
      <w:r w:rsidRPr="00BF7667">
        <w:rPr>
          <w:rFonts w:ascii="Georgia" w:hAnsi="Georgia" w:cstheme="minorHAnsi"/>
          <w:spacing w:val="-2"/>
        </w:rPr>
        <w:t xml:space="preserve"> J, Fitzsimmons-Pattison D, </w:t>
      </w:r>
      <w:proofErr w:type="spellStart"/>
      <w:r w:rsidRPr="00BF7667">
        <w:rPr>
          <w:rFonts w:ascii="Georgia" w:hAnsi="Georgia" w:cstheme="minorHAnsi"/>
          <w:spacing w:val="-2"/>
        </w:rPr>
        <w:t>Parajón</w:t>
      </w:r>
      <w:proofErr w:type="spellEnd"/>
      <w:r w:rsidRPr="00BF7667">
        <w:rPr>
          <w:rFonts w:ascii="Georgia" w:hAnsi="Georgia" w:cstheme="minorHAnsi"/>
          <w:spacing w:val="-2"/>
        </w:rPr>
        <w:t xml:space="preserve"> L. Social Accountability and Graduate Medical Education. Fam Med. 2021 Jul 7</w:t>
      </w:r>
      <w:proofErr w:type="gramStart"/>
      <w:r w:rsidRPr="00BF7667">
        <w:rPr>
          <w:rFonts w:ascii="Georgia" w:hAnsi="Georgia" w:cstheme="minorHAnsi"/>
          <w:spacing w:val="-2"/>
        </w:rPr>
        <w:t>;53</w:t>
      </w:r>
      <w:proofErr w:type="gramEnd"/>
      <w:r w:rsidRPr="00BF7667">
        <w:rPr>
          <w:rFonts w:ascii="Georgia" w:hAnsi="Georgia" w:cstheme="minorHAnsi"/>
          <w:spacing w:val="-2"/>
        </w:rPr>
        <w:t xml:space="preserve">(7):632-637. </w:t>
      </w:r>
      <w:proofErr w:type="spellStart"/>
      <w:proofErr w:type="gramStart"/>
      <w:r w:rsidRPr="00BF7667">
        <w:rPr>
          <w:rFonts w:ascii="Georgia" w:hAnsi="Georgia" w:cstheme="minorHAnsi"/>
          <w:spacing w:val="-2"/>
        </w:rPr>
        <w:t>doi</w:t>
      </w:r>
      <w:proofErr w:type="spellEnd"/>
      <w:proofErr w:type="gramEnd"/>
      <w:r w:rsidRPr="00BF7667">
        <w:rPr>
          <w:rFonts w:ascii="Georgia" w:hAnsi="Georgia" w:cstheme="minorHAnsi"/>
          <w:spacing w:val="-2"/>
        </w:rPr>
        <w:t xml:space="preserve">: 10.22454/FamMed.2021.160888. </w:t>
      </w:r>
      <w:proofErr w:type="spellStart"/>
      <w:r>
        <w:rPr>
          <w:rFonts w:ascii="Georgia" w:hAnsi="Georgia" w:cstheme="minorHAnsi"/>
          <w:spacing w:val="-2"/>
        </w:rPr>
        <w:t>Epub</w:t>
      </w:r>
      <w:proofErr w:type="spellEnd"/>
      <w:r>
        <w:rPr>
          <w:rFonts w:ascii="Georgia" w:hAnsi="Georgia" w:cstheme="minorHAnsi"/>
          <w:spacing w:val="-2"/>
        </w:rPr>
        <w:t xml:space="preserve"> 2021 Jun 4. PMID: 34086288</w:t>
      </w:r>
    </w:p>
    <w:p w:rsidR="007E509F" w:rsidRPr="00370CF6" w:rsidRDefault="007E509F" w:rsidP="007E509F">
      <w:pPr>
        <w:pStyle w:val="NoSpacing"/>
        <w:numPr>
          <w:ilvl w:val="0"/>
          <w:numId w:val="10"/>
        </w:numPr>
        <w:spacing w:line="220" w:lineRule="exact"/>
        <w:rPr>
          <w:rFonts w:cstheme="minorHAnsi"/>
          <w:spacing w:val="-2"/>
          <w:sz w:val="18"/>
          <w:szCs w:val="18"/>
        </w:rPr>
      </w:pPr>
      <w:r w:rsidRPr="00BF7667">
        <w:rPr>
          <w:rFonts w:ascii="Georgia" w:hAnsi="Georgia" w:cstheme="minorHAnsi"/>
          <w:spacing w:val="-2"/>
        </w:rPr>
        <w:t xml:space="preserve">Ahmed H, </w:t>
      </w:r>
      <w:proofErr w:type="spellStart"/>
      <w:r w:rsidRPr="00BF7667">
        <w:rPr>
          <w:rFonts w:ascii="Georgia" w:hAnsi="Georgia" w:cstheme="minorHAnsi"/>
          <w:spacing w:val="-2"/>
        </w:rPr>
        <w:t>Carmody</w:t>
      </w:r>
      <w:proofErr w:type="spellEnd"/>
      <w:r w:rsidRPr="00BF7667">
        <w:rPr>
          <w:rFonts w:ascii="Georgia" w:hAnsi="Georgia" w:cstheme="minorHAnsi"/>
          <w:spacing w:val="-2"/>
        </w:rPr>
        <w:t xml:space="preserve"> JB. On the Looming Physician Shortage and Strategic Expansion of Graduate Medical Education. </w:t>
      </w:r>
      <w:proofErr w:type="spellStart"/>
      <w:r w:rsidRPr="00BF7667">
        <w:rPr>
          <w:rFonts w:ascii="Georgia" w:hAnsi="Georgia" w:cstheme="minorHAnsi"/>
          <w:spacing w:val="-2"/>
        </w:rPr>
        <w:t>Cureus</w:t>
      </w:r>
      <w:proofErr w:type="spellEnd"/>
      <w:r w:rsidRPr="00BF7667">
        <w:rPr>
          <w:rFonts w:ascii="Georgia" w:hAnsi="Georgia" w:cstheme="minorHAnsi"/>
          <w:spacing w:val="-2"/>
        </w:rPr>
        <w:t>. 2020 Jul 15</w:t>
      </w:r>
      <w:proofErr w:type="gramStart"/>
      <w:r w:rsidRPr="00BF7667">
        <w:rPr>
          <w:rFonts w:ascii="Georgia" w:hAnsi="Georgia" w:cstheme="minorHAnsi"/>
          <w:spacing w:val="-2"/>
        </w:rPr>
        <w:t>;12</w:t>
      </w:r>
      <w:proofErr w:type="gramEnd"/>
      <w:r w:rsidRPr="00BF7667">
        <w:rPr>
          <w:rFonts w:ascii="Georgia" w:hAnsi="Georgia" w:cstheme="minorHAnsi"/>
          <w:spacing w:val="-2"/>
        </w:rPr>
        <w:t xml:space="preserve">(7):e9216. </w:t>
      </w:r>
      <w:proofErr w:type="spellStart"/>
      <w:proofErr w:type="gramStart"/>
      <w:r w:rsidRPr="00BF7667">
        <w:rPr>
          <w:rFonts w:ascii="Georgia" w:hAnsi="Georgia" w:cstheme="minorHAnsi"/>
          <w:spacing w:val="-2"/>
        </w:rPr>
        <w:t>doi</w:t>
      </w:r>
      <w:proofErr w:type="spellEnd"/>
      <w:proofErr w:type="gramEnd"/>
      <w:r w:rsidRPr="00BF7667">
        <w:rPr>
          <w:rFonts w:ascii="Georgia" w:hAnsi="Georgia" w:cstheme="minorHAnsi"/>
          <w:spacing w:val="-2"/>
        </w:rPr>
        <w:t>: 10.7759/cureus.9216. PMID: 32821567; PMCID: PMC7430533</w:t>
      </w:r>
      <w:r w:rsidRPr="00BF7667">
        <w:rPr>
          <w:rFonts w:cstheme="minorHAnsi"/>
          <w:spacing w:val="-2"/>
          <w:sz w:val="18"/>
          <w:szCs w:val="18"/>
        </w:rPr>
        <w:t>.</w:t>
      </w:r>
    </w:p>
    <w:p w:rsidR="00AB670C" w:rsidRPr="00AB670C" w:rsidRDefault="009722FB" w:rsidP="00AB670C">
      <w:pPr>
        <w:rPr>
          <w:rFonts w:ascii="Georgia" w:eastAsia="Georgia" w:hAnsi="Georgia" w:cs="Times New Roman"/>
          <w:b/>
          <w:sz w:val="20"/>
          <w:szCs w:val="20"/>
        </w:rPr>
      </w:pPr>
      <w:r w:rsidRPr="00AB670C">
        <w:rPr>
          <w:rFonts w:ascii="Georgia" w:eastAsia="Georgia" w:hAnsi="Georgia" w:cs="Times New Roman"/>
          <w:noProof/>
          <w:sz w:val="20"/>
          <w:szCs w:val="20"/>
        </w:rPr>
        <w:lastRenderedPageBreak/>
        <mc:AlternateContent>
          <mc:Choice Requires="wps">
            <w:drawing>
              <wp:anchor distT="45720" distB="45720" distL="114300" distR="114300" simplePos="0" relativeHeight="251661312" behindDoc="0" locked="0" layoutInCell="1" allowOverlap="1" wp14:anchorId="58298088" wp14:editId="4B34CFDA">
                <wp:simplePos x="0" y="0"/>
                <wp:positionH relativeFrom="column">
                  <wp:posOffset>971550</wp:posOffset>
                </wp:positionH>
                <wp:positionV relativeFrom="paragraph">
                  <wp:posOffset>238125</wp:posOffset>
                </wp:positionV>
                <wp:extent cx="6019800" cy="7143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714375"/>
                        </a:xfrm>
                        <a:prstGeom prst="rect">
                          <a:avLst/>
                        </a:prstGeom>
                        <a:solidFill>
                          <a:srgbClr val="FFFFFF"/>
                        </a:solidFill>
                        <a:ln w="9525">
                          <a:noFill/>
                          <a:miter lim="800000"/>
                          <a:headEnd/>
                          <a:tailEnd/>
                        </a:ln>
                      </wps:spPr>
                      <wps:txbx>
                        <w:txbxContent>
                          <w:p w:rsidR="00AB670C" w:rsidRPr="00222E98" w:rsidRDefault="00AB670C" w:rsidP="00AB670C">
                            <w:pPr>
                              <w:rPr>
                                <w:rFonts w:ascii="Georgia" w:hAnsi="Georgia" w:cstheme="minorHAnsi"/>
                              </w:rPr>
                            </w:pPr>
                            <w:r w:rsidRPr="00222E98">
                              <w:rPr>
                                <w:rFonts w:ascii="Georgia" w:hAnsi="Georgia" w:cstheme="minorHAnsi"/>
                                <w:color w:val="000000"/>
                                <w:sz w:val="20"/>
                                <w:szCs w:val="20"/>
                                <w:shd w:val="clear" w:color="auto" w:fill="FFFFFF"/>
                              </w:rPr>
                              <w:t xml:space="preserve">In support of improving patient care, the University of Virginia School of Medicine and School of Nursing </w:t>
                            </w:r>
                            <w:proofErr w:type="gramStart"/>
                            <w:r w:rsidRPr="00222E98">
                              <w:rPr>
                                <w:rFonts w:ascii="Georgia" w:hAnsi="Georgia" w:cstheme="minorHAnsi"/>
                                <w:color w:val="000000"/>
                                <w:sz w:val="20"/>
                                <w:szCs w:val="20"/>
                                <w:shd w:val="clear" w:color="auto" w:fill="FFFFFF"/>
                              </w:rPr>
                              <w:t>is jointly accredited</w:t>
                            </w:r>
                            <w:proofErr w:type="gramEnd"/>
                            <w:r w:rsidRPr="00222E98">
                              <w:rPr>
                                <w:rFonts w:ascii="Georgia" w:hAnsi="Georgia" w:cstheme="minorHAnsi"/>
                                <w:color w:val="000000"/>
                                <w:sz w:val="20"/>
                                <w:szCs w:val="20"/>
                                <w:shd w:val="clear" w:color="auto" w:fill="FFFFFF"/>
                              </w:rPr>
                              <w:t xml:space="preserve"> by the Accreditation Council for Continuing Medical Education (ACCME), the Accreditation Council for Pharmacy Education (ACPE), and the American Nurses Credentialing Center (ANCC), to provide continuing education for the healthcare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98088" id="_x0000_t202" coordsize="21600,21600" o:spt="202" path="m,l,21600r21600,l21600,xe">
                <v:stroke joinstyle="miter"/>
                <v:path gradientshapeok="t" o:connecttype="rect"/>
              </v:shapetype>
              <v:shape id="Text Box 2" o:spid="_x0000_s1026" type="#_x0000_t202" style="position:absolute;margin-left:76.5pt;margin-top:18.75pt;width:474pt;height:5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NOIQIAAB0EAAAOAAAAZHJzL2Uyb0RvYy54bWysU9tuGyEQfa/Uf0C813upHccrr6PUqatK&#10;6UVK+gEsy3pRgaGAvZt+fQfWcdz2rSoPiGFmDmfODOubUStyFM5LMDUtZjklwnBopdnX9Nvj7s01&#10;JT4w0zIFRtT0SXh6s3n9aj3YSpTQg2qFIwhifDXYmvYh2CrLPO+FZn4GVhh0duA0C2i6fdY6NiC6&#10;VlmZ51fZAK61DrjwHm/vJifdJPyuEzx86TovAlE1RW4h7S7tTdyzzZpVe8dsL/mJBvsHFppJg4+e&#10;oe5YYOTg5F9QWnIHHrow46Az6DrJRaoBqynyP6p56JkVqRYUx9uzTP7/wfLPx6+OyLamZbGkxDCN&#10;TXoUYyDvYCRl1GewvsKwB4uBYcRr7HOq1dt74N89MbDtmdmLW+dg6AVrkV8RM7OL1AnHR5Bm+AQt&#10;PsMOARLQ2DkdxUM5CKJjn57OvYlUOF5e5cXqOkcXR9+ymL9dLtITrHrOts6HDwI0iYeaOux9QmfH&#10;ex8iG1Y9h8THPCjZ7qRSyXD7ZqscOTKck11aJ/TfwpQhQ01Xi3KRkA3E/DRCWgacYyV1TZElrpjO&#10;qqjGe9Omc2BSTWdkosxJnqjIpE0YmxEDo2YNtE8olINpXvF/4aEH95OSAWe1pv7HgTlBifpoUOxV&#10;MZ/H4U7GfLEs0XCXnubSwwxHqJoGSqbjNqQPEfkauMWmdDLp9cLkxBVnMMl4+i9xyC/tFPXyqze/&#10;AAAA//8DAFBLAwQUAAYACAAAACEAVSiK7t0AAAALAQAADwAAAGRycy9kb3ducmV2LnhtbEyPwU7D&#10;MBBE70j8g7VIXBC1Q0kDIU4FSCCuLf0AJ94mEfE6it0m/Xs2JzjOzmj2TbGdXS/OOIbOk4ZkpUAg&#10;1d521Gg4fH/cP4EI0ZA1vSfUcMEA2/L6qjC59RPt8LyPjeASCrnR0MY45FKGukVnwsoPSOwd/ehM&#10;ZDk20o5m4nLXywelNtKZjvhDawZ8b7H+2Z+chuPXdJc+T9VnPGS7x82b6bLKX7S+vZlfX0BEnONf&#10;GBZ8RoeSmSp/IhtEzzpd85aoYZ2lIJZAohK+VIulFMiykP83lL8AAAD//wMAUEsBAi0AFAAGAAgA&#10;AAAhALaDOJL+AAAA4QEAABMAAAAAAAAAAAAAAAAAAAAAAFtDb250ZW50X1R5cGVzXS54bWxQSwEC&#10;LQAUAAYACAAAACEAOP0h/9YAAACUAQAACwAAAAAAAAAAAAAAAAAvAQAAX3JlbHMvLnJlbHNQSwEC&#10;LQAUAAYACAAAACEADWRTTiECAAAdBAAADgAAAAAAAAAAAAAAAAAuAgAAZHJzL2Uyb0RvYy54bWxQ&#10;SwECLQAUAAYACAAAACEAVSiK7t0AAAALAQAADwAAAAAAAAAAAAAAAAB7BAAAZHJzL2Rvd25yZXYu&#10;eG1sUEsFBgAAAAAEAAQA8wAAAIUFAAAAAA==&#10;" stroked="f">
                <v:textbox>
                  <w:txbxContent>
                    <w:p w:rsidR="00AB670C" w:rsidRPr="00222E98" w:rsidRDefault="00AB670C" w:rsidP="00AB670C">
                      <w:pPr>
                        <w:rPr>
                          <w:rFonts w:ascii="Georgia" w:hAnsi="Georgia" w:cstheme="minorHAnsi"/>
                        </w:rPr>
                      </w:pPr>
                      <w:r w:rsidRPr="00222E98">
                        <w:rPr>
                          <w:rFonts w:ascii="Georgia" w:hAnsi="Georgia" w:cstheme="minorHAnsi"/>
                          <w:color w:val="000000"/>
                          <w:sz w:val="20"/>
                          <w:szCs w:val="20"/>
                          <w:shd w:val="clear" w:color="auto" w:fill="FFFFFF"/>
                        </w:rPr>
                        <w:t xml:space="preserve">In support of improving patient care, the University of Virginia School of Medicine and School of Nursing </w:t>
                      </w:r>
                      <w:proofErr w:type="gramStart"/>
                      <w:r w:rsidRPr="00222E98">
                        <w:rPr>
                          <w:rFonts w:ascii="Georgia" w:hAnsi="Georgia" w:cstheme="minorHAnsi"/>
                          <w:color w:val="000000"/>
                          <w:sz w:val="20"/>
                          <w:szCs w:val="20"/>
                          <w:shd w:val="clear" w:color="auto" w:fill="FFFFFF"/>
                        </w:rPr>
                        <w:t>is jointly accredited</w:t>
                      </w:r>
                      <w:proofErr w:type="gramEnd"/>
                      <w:r w:rsidRPr="00222E98">
                        <w:rPr>
                          <w:rFonts w:ascii="Georgia" w:hAnsi="Georgia" w:cstheme="minorHAnsi"/>
                          <w:color w:val="000000"/>
                          <w:sz w:val="20"/>
                          <w:szCs w:val="20"/>
                          <w:shd w:val="clear" w:color="auto" w:fill="FFFFFF"/>
                        </w:rPr>
                        <w:t xml:space="preserve"> by the Accreditation Council for Continuing Medical Education (ACCME), the Accreditation Council for Pharmacy Education (ACPE), and the American Nurses Credentialing Center (ANCC), to provide continuing education for the healthcare team.</w:t>
                      </w:r>
                    </w:p>
                  </w:txbxContent>
                </v:textbox>
                <w10:wrap type="square"/>
              </v:shape>
            </w:pict>
          </mc:Fallback>
        </mc:AlternateContent>
      </w:r>
      <w:r w:rsidRPr="00AB670C">
        <w:rPr>
          <w:rFonts w:ascii="Georgia" w:eastAsia="Georgia" w:hAnsi="Georgia" w:cs="Times New Roman"/>
          <w:noProof/>
          <w:sz w:val="20"/>
          <w:szCs w:val="20"/>
        </w:rPr>
        <w:drawing>
          <wp:anchor distT="0" distB="0" distL="114300" distR="114300" simplePos="0" relativeHeight="251662336" behindDoc="1" locked="0" layoutInCell="1" allowOverlap="1" wp14:anchorId="4416ADFE" wp14:editId="351DD446">
            <wp:simplePos x="0" y="0"/>
            <wp:positionH relativeFrom="column">
              <wp:posOffset>49530</wp:posOffset>
            </wp:positionH>
            <wp:positionV relativeFrom="paragraph">
              <wp:posOffset>289560</wp:posOffset>
            </wp:positionV>
            <wp:extent cx="923925" cy="618490"/>
            <wp:effectExtent l="0" t="0" r="9525" b="0"/>
            <wp:wrapTight wrapText="bothSides">
              <wp:wrapPolygon edited="0">
                <wp:start x="0" y="0"/>
                <wp:lineTo x="0" y="20624"/>
                <wp:lineTo x="21377" y="20624"/>
                <wp:lineTo x="21377" y="0"/>
                <wp:lineTo x="0" y="0"/>
              </wp:wrapPolygon>
            </wp:wrapTight>
            <wp:docPr id="6" name="Picture 6" descr="C:\Users\acesys\Desktop\JA logoStat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cesys\Desktop\JA logoStatem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603" r="76118" b="10051"/>
                    <a:stretch/>
                  </pic:blipFill>
                  <pic:spPr bwMode="auto">
                    <a:xfrm>
                      <a:off x="0" y="0"/>
                      <a:ext cx="923925" cy="618490"/>
                    </a:xfrm>
                    <a:prstGeom prst="rect">
                      <a:avLst/>
                    </a:prstGeom>
                    <a:noFill/>
                    <a:ln>
                      <a:noFill/>
                    </a:ln>
                    <a:extLst>
                      <a:ext uri="{53640926-AAD7-44D8-BBD7-CCE9431645EC}">
                        <a14:shadowObscured xmlns:a14="http://schemas.microsoft.com/office/drawing/2010/main"/>
                      </a:ext>
                    </a:extLst>
                  </pic:spPr>
                </pic:pic>
              </a:graphicData>
            </a:graphic>
          </wp:anchor>
        </w:drawing>
      </w:r>
      <w:r w:rsidR="00AB670C" w:rsidRPr="00AB670C">
        <w:rPr>
          <w:rFonts w:ascii="Georgia" w:eastAsia="Georgia" w:hAnsi="Georgia" w:cs="Times New Roman"/>
          <w:b/>
          <w:sz w:val="20"/>
          <w:szCs w:val="20"/>
        </w:rPr>
        <w:t>Accreditation &amp; Designation Statements</w:t>
      </w:r>
    </w:p>
    <w:p w:rsidR="00AB670C" w:rsidRPr="00370CF6" w:rsidRDefault="00AB670C" w:rsidP="00AB670C">
      <w:pPr>
        <w:spacing w:line="240" w:lineRule="auto"/>
        <w:rPr>
          <w:rFonts w:ascii="Georgia" w:eastAsia="Calibri" w:hAnsi="Georgia" w:cs="Calibri"/>
          <w:sz w:val="20"/>
          <w:szCs w:val="20"/>
        </w:rPr>
      </w:pPr>
      <w:r w:rsidRPr="00370CF6">
        <w:rPr>
          <w:rFonts w:ascii="Georgia" w:eastAsia="Calibri" w:hAnsi="Georgia" w:cs="Calibri"/>
          <w:sz w:val="20"/>
          <w:szCs w:val="20"/>
        </w:rPr>
        <w:t xml:space="preserve">The University of Virginia School of Medicine and School of Nursing designates this live activity for a maximum of </w:t>
      </w:r>
      <w:r w:rsidRPr="00370CF6">
        <w:rPr>
          <w:rFonts w:ascii="Georgia" w:eastAsia="Calibri" w:hAnsi="Georgia" w:cs="Calibri"/>
          <w:b/>
          <w:color w:val="FF0000"/>
          <w:sz w:val="20"/>
          <w:szCs w:val="20"/>
        </w:rPr>
        <w:t xml:space="preserve">1 </w:t>
      </w:r>
      <w:r w:rsidRPr="00370CF6">
        <w:rPr>
          <w:rFonts w:ascii="Georgia" w:eastAsia="Calibri" w:hAnsi="Georgia" w:cs="Calibri"/>
          <w:b/>
          <w:i/>
          <w:sz w:val="20"/>
          <w:szCs w:val="20"/>
        </w:rPr>
        <w:t xml:space="preserve">AMA PRA Category 1 </w:t>
      </w:r>
      <w:proofErr w:type="gramStart"/>
      <w:r w:rsidRPr="00370CF6">
        <w:rPr>
          <w:rFonts w:ascii="Georgia" w:eastAsia="Calibri" w:hAnsi="Georgia" w:cs="Calibri"/>
          <w:b/>
          <w:i/>
          <w:sz w:val="20"/>
          <w:szCs w:val="20"/>
        </w:rPr>
        <w:t>Credit</w:t>
      </w:r>
      <w:r w:rsidRPr="00370CF6">
        <w:rPr>
          <w:rFonts w:ascii="Georgia" w:eastAsia="Calibri" w:hAnsi="Georgia" w:cs="Calibri"/>
          <w:i/>
          <w:sz w:val="20"/>
          <w:szCs w:val="20"/>
        </w:rPr>
        <w:t>.</w:t>
      </w:r>
      <w:r w:rsidRPr="00370CF6">
        <w:rPr>
          <w:rFonts w:ascii="Georgia" w:eastAsia="Calibri" w:hAnsi="Georgia" w:cs="Calibri"/>
          <w:b/>
          <w:i/>
          <w:sz w:val="20"/>
          <w:szCs w:val="20"/>
          <w:vertAlign w:val="superscript"/>
        </w:rPr>
        <w:t>TM</w:t>
      </w:r>
      <w:r w:rsidRPr="00370CF6">
        <w:rPr>
          <w:rFonts w:ascii="Georgia" w:eastAsia="Calibri" w:hAnsi="Georgia" w:cs="Calibri"/>
          <w:b/>
          <w:sz w:val="20"/>
          <w:szCs w:val="20"/>
        </w:rPr>
        <w:t xml:space="preserve">  </w:t>
      </w:r>
      <w:r w:rsidRPr="00370CF6">
        <w:rPr>
          <w:rFonts w:ascii="Georgia" w:eastAsia="Calibri" w:hAnsi="Georgia" w:cs="Calibri"/>
          <w:sz w:val="20"/>
          <w:szCs w:val="20"/>
        </w:rPr>
        <w:t>Physicians</w:t>
      </w:r>
      <w:proofErr w:type="gramEnd"/>
      <w:r w:rsidRPr="00370CF6">
        <w:rPr>
          <w:rFonts w:ascii="Georgia" w:eastAsia="Calibri" w:hAnsi="Georgia" w:cs="Calibri"/>
          <w:sz w:val="20"/>
          <w:szCs w:val="20"/>
        </w:rPr>
        <w:t xml:space="preserve"> should claim only the credit commensurate with the extent of their participation in the activity.</w:t>
      </w:r>
      <w:r w:rsidR="00222E98" w:rsidRPr="00370CF6">
        <w:rPr>
          <w:rFonts w:ascii="Georgia" w:eastAsia="Calibri" w:hAnsi="Georgia" w:cs="Calibri"/>
          <w:sz w:val="20"/>
          <w:szCs w:val="20"/>
        </w:rPr>
        <w:t xml:space="preserve"> </w:t>
      </w:r>
      <w:r w:rsidRPr="00370CF6">
        <w:rPr>
          <w:rFonts w:ascii="Georgia" w:eastAsia="Calibri" w:hAnsi="Georgia" w:cs="Calibri"/>
          <w:sz w:val="20"/>
          <w:szCs w:val="20"/>
        </w:rPr>
        <w:t xml:space="preserve">The University of Virginia School of Medicine and School of Nursing awards </w:t>
      </w:r>
      <w:r w:rsidRPr="00370CF6">
        <w:rPr>
          <w:rFonts w:ascii="Georgia" w:eastAsia="Calibri" w:hAnsi="Georgia" w:cs="Calibri"/>
          <w:b/>
          <w:color w:val="FF0000"/>
          <w:spacing w:val="-2"/>
          <w:sz w:val="20"/>
          <w:szCs w:val="20"/>
        </w:rPr>
        <w:t>1</w:t>
      </w:r>
      <w:r w:rsidRPr="00370CF6">
        <w:rPr>
          <w:rFonts w:ascii="Georgia" w:eastAsia="Calibri" w:hAnsi="Georgia" w:cs="Calibri"/>
          <w:b/>
          <w:spacing w:val="-2"/>
          <w:sz w:val="20"/>
          <w:szCs w:val="20"/>
        </w:rPr>
        <w:t xml:space="preserve"> </w:t>
      </w:r>
      <w:r w:rsidRPr="00370CF6">
        <w:rPr>
          <w:rFonts w:ascii="Georgia" w:eastAsia="Calibri" w:hAnsi="Georgia" w:cs="Calibri"/>
          <w:b/>
          <w:sz w:val="20"/>
          <w:szCs w:val="20"/>
        </w:rPr>
        <w:t>contact hour</w:t>
      </w:r>
      <w:r w:rsidRPr="00370CF6">
        <w:rPr>
          <w:rFonts w:ascii="Georgia" w:eastAsia="Calibri" w:hAnsi="Georgia" w:cs="Calibri"/>
          <w:sz w:val="20"/>
          <w:szCs w:val="20"/>
        </w:rPr>
        <w:t xml:space="preserve"> for nurses who participate in this educational activity and complete the post activity evaluation.</w:t>
      </w:r>
    </w:p>
    <w:p w:rsidR="009F5533" w:rsidRPr="00370CF6" w:rsidRDefault="00AB670C" w:rsidP="00222E98">
      <w:pPr>
        <w:spacing w:line="240" w:lineRule="auto"/>
        <w:rPr>
          <w:rFonts w:ascii="Georgia" w:eastAsia="Calibri" w:hAnsi="Georgia" w:cs="Times New Roman"/>
          <w:sz w:val="20"/>
          <w:szCs w:val="20"/>
        </w:rPr>
      </w:pPr>
      <w:r w:rsidRPr="00370CF6">
        <w:rPr>
          <w:rFonts w:ascii="Georgia" w:eastAsia="Calibri" w:hAnsi="Georgia" w:cs="Times New Roman"/>
          <w:color w:val="000000"/>
          <w:sz w:val="20"/>
          <w:szCs w:val="20"/>
          <w:shd w:val="clear" w:color="auto" w:fill="FFFFFF"/>
        </w:rPr>
        <w:t xml:space="preserve">The University of Virginia School of Medicine and School of Nursing </w:t>
      </w:r>
      <w:r w:rsidRPr="00370CF6">
        <w:rPr>
          <w:rFonts w:ascii="Georgia" w:eastAsia="Calibri" w:hAnsi="Georgia" w:cs="Times New Roman"/>
          <w:sz w:val="20"/>
          <w:szCs w:val="20"/>
        </w:rPr>
        <w:t xml:space="preserve">awards </w:t>
      </w:r>
      <w:r w:rsidRPr="00370CF6">
        <w:rPr>
          <w:rFonts w:ascii="Georgia" w:eastAsia="Calibri" w:hAnsi="Georgia" w:cs="Times New Roman"/>
          <w:b/>
          <w:color w:val="FF0000"/>
          <w:sz w:val="20"/>
          <w:szCs w:val="20"/>
        </w:rPr>
        <w:t>1</w:t>
      </w:r>
      <w:r w:rsidRPr="00370CF6">
        <w:rPr>
          <w:rFonts w:ascii="Georgia" w:eastAsia="Calibri" w:hAnsi="Georgia" w:cs="Times New Roman"/>
          <w:b/>
          <w:i/>
          <w:iCs/>
          <w:sz w:val="20"/>
          <w:szCs w:val="20"/>
        </w:rPr>
        <w:t xml:space="preserve"> </w:t>
      </w:r>
      <w:r w:rsidRPr="00370CF6">
        <w:rPr>
          <w:rFonts w:ascii="Georgia" w:eastAsia="Calibri" w:hAnsi="Georgia" w:cs="Times New Roman"/>
          <w:b/>
          <w:sz w:val="20"/>
          <w:szCs w:val="20"/>
        </w:rPr>
        <w:t>hour of participation</w:t>
      </w:r>
      <w:r w:rsidRPr="00370CF6">
        <w:rPr>
          <w:rFonts w:ascii="Georgia" w:eastAsia="Calibri" w:hAnsi="Georgia" w:cs="Times New Roman"/>
          <w:b/>
          <w:bCs/>
          <w:sz w:val="20"/>
          <w:szCs w:val="20"/>
        </w:rPr>
        <w:t xml:space="preserve"> </w:t>
      </w:r>
      <w:r w:rsidRPr="00370CF6">
        <w:rPr>
          <w:rFonts w:ascii="Georgia" w:eastAsia="Calibri" w:hAnsi="Georgia" w:cs="Times New Roman"/>
          <w:sz w:val="20"/>
          <w:szCs w:val="20"/>
        </w:rPr>
        <w:t xml:space="preserve">(consistent with the designated number of </w:t>
      </w:r>
      <w:r w:rsidRPr="00370CF6">
        <w:rPr>
          <w:rFonts w:ascii="Georgia" w:eastAsia="Calibri" w:hAnsi="Georgia" w:cs="Times New Roman"/>
          <w:i/>
          <w:iCs/>
          <w:sz w:val="20"/>
          <w:szCs w:val="20"/>
        </w:rPr>
        <w:t>AMA PRA Category 1 Credit(s</w:t>
      </w:r>
      <w:proofErr w:type="gramStart"/>
      <w:r w:rsidRPr="00370CF6">
        <w:rPr>
          <w:rFonts w:ascii="Georgia" w:eastAsia="Calibri" w:hAnsi="Georgia" w:cs="Times New Roman"/>
          <w:i/>
          <w:iCs/>
          <w:sz w:val="20"/>
          <w:szCs w:val="20"/>
        </w:rPr>
        <w:t>)</w:t>
      </w:r>
      <w:r w:rsidRPr="00370CF6">
        <w:rPr>
          <w:rFonts w:ascii="Georgia" w:eastAsia="Calibri" w:hAnsi="Georgia" w:cs="Times New Roman"/>
          <w:i/>
          <w:iCs/>
          <w:sz w:val="20"/>
          <w:szCs w:val="20"/>
          <w:vertAlign w:val="superscript"/>
        </w:rPr>
        <w:t>TM</w:t>
      </w:r>
      <w:proofErr w:type="gramEnd"/>
      <w:r w:rsidRPr="00370CF6">
        <w:rPr>
          <w:rFonts w:ascii="Georgia" w:eastAsia="Calibri" w:hAnsi="Georgia" w:cs="Times New Roman"/>
          <w:i/>
          <w:iCs/>
          <w:sz w:val="20"/>
          <w:szCs w:val="20"/>
          <w:vertAlign w:val="superscript"/>
        </w:rPr>
        <w:t xml:space="preserve">  </w:t>
      </w:r>
      <w:r w:rsidRPr="00370CF6">
        <w:rPr>
          <w:rFonts w:ascii="Georgia" w:eastAsia="Calibri" w:hAnsi="Georgia" w:cs="Times New Roman"/>
          <w:sz w:val="20"/>
          <w:szCs w:val="20"/>
        </w:rPr>
        <w:t>or ANCC contact hours) to a participant who successfully complete</w:t>
      </w:r>
      <w:r w:rsidRPr="00370CF6">
        <w:rPr>
          <w:rFonts w:ascii="Georgia" w:eastAsia="Calibri" w:hAnsi="Georgia" w:cs="Times New Roman"/>
          <w:color w:val="000000"/>
          <w:sz w:val="20"/>
          <w:szCs w:val="20"/>
        </w:rPr>
        <w:t>s</w:t>
      </w:r>
      <w:r w:rsidRPr="00370CF6">
        <w:rPr>
          <w:rFonts w:ascii="Georgia" w:eastAsia="Calibri" w:hAnsi="Georgia" w:cs="Times New Roman"/>
          <w:sz w:val="20"/>
          <w:szCs w:val="20"/>
        </w:rPr>
        <w:t xml:space="preserve"> this educational activity. The University of Virginia School of Medicine and School of Nursing maintains a record of participation for six (6) years.</w:t>
      </w:r>
    </w:p>
    <w:p w:rsidR="00204FD1" w:rsidRPr="00370CF6" w:rsidRDefault="00204FD1" w:rsidP="00370CF6">
      <w:pPr>
        <w:pStyle w:val="NoSpacing"/>
        <w:spacing w:line="200" w:lineRule="exact"/>
        <w:rPr>
          <w:rFonts w:ascii="Georgia" w:hAnsi="Georgia"/>
          <w:b/>
        </w:rPr>
      </w:pPr>
    </w:p>
    <w:p w:rsidR="009F5533" w:rsidRPr="00370CF6" w:rsidRDefault="009F5533" w:rsidP="00370CF6">
      <w:pPr>
        <w:pStyle w:val="NoSpacing"/>
        <w:spacing w:line="200" w:lineRule="exact"/>
        <w:rPr>
          <w:rFonts w:ascii="Georgia" w:hAnsi="Georgia"/>
          <w:b/>
        </w:rPr>
      </w:pPr>
      <w:r w:rsidRPr="00370CF6">
        <w:rPr>
          <w:rFonts w:ascii="Georgia" w:hAnsi="Georgia"/>
          <w:b/>
        </w:rPr>
        <w:t>Disclosure(s):</w:t>
      </w:r>
    </w:p>
    <w:p w:rsidR="00BF7667" w:rsidRPr="00370CF6" w:rsidRDefault="008C4C5A" w:rsidP="00370CF6">
      <w:pPr>
        <w:spacing w:line="200" w:lineRule="exact"/>
        <w:rPr>
          <w:rFonts w:ascii="Georgia" w:eastAsia="Georgia" w:hAnsi="Georgia" w:cs="Times New Roman (Body CS)"/>
          <w:color w:val="212121"/>
          <w:sz w:val="20"/>
          <w:szCs w:val="20"/>
        </w:rPr>
      </w:pPr>
      <w:r w:rsidRPr="00370CF6">
        <w:rPr>
          <w:rFonts w:ascii="Georgia" w:hAnsi="Georgia"/>
          <w:sz w:val="20"/>
          <w:szCs w:val="20"/>
        </w:rPr>
        <w:t>The following speakers and planning committee have no personal or professional financial relationships with a commercial entity producing healthcare goods and/or services. Speakers: Alison Huffstetler, MD; Evan Heald, MD; Planning Committee: Jim Childress, PhD; Marcia Childress, PhD; R.J. Bonnie, LLB; R. Carpenter, DNP; Mary Faith Marshall, PhD; Justin Mutter, MD, MA; Kathryn Reid, PhD, APRN, FNP-BC, CNL; Lois Shepherd, JD.</w:t>
      </w:r>
    </w:p>
    <w:p w:rsidR="00BF7667" w:rsidRDefault="00BF7667" w:rsidP="00370CF6">
      <w:pPr>
        <w:pStyle w:val="NoSpacing"/>
        <w:spacing w:line="200" w:lineRule="exact"/>
        <w:rPr>
          <w:rFonts w:cstheme="minorHAnsi"/>
          <w:b/>
          <w:sz w:val="20"/>
        </w:rPr>
      </w:pPr>
    </w:p>
    <w:p w:rsidR="009F5533" w:rsidRPr="00E946B7" w:rsidRDefault="009F5533" w:rsidP="00370CF6">
      <w:pPr>
        <w:pStyle w:val="NoSpacing"/>
        <w:spacing w:line="200" w:lineRule="exact"/>
        <w:rPr>
          <w:rFonts w:cstheme="minorHAnsi"/>
          <w:b/>
          <w:sz w:val="20"/>
        </w:rPr>
      </w:pPr>
      <w:r w:rsidRPr="00E946B7">
        <w:rPr>
          <w:rFonts w:cstheme="minorHAnsi"/>
          <w:b/>
          <w:sz w:val="20"/>
        </w:rPr>
        <w:t xml:space="preserve">Disclosure of faculty financial affiliations </w:t>
      </w:r>
    </w:p>
    <w:p w:rsidR="009F5533" w:rsidRPr="00E946B7" w:rsidRDefault="009F5533" w:rsidP="00370CF6">
      <w:pPr>
        <w:pStyle w:val="NoSpacing"/>
        <w:spacing w:line="200" w:lineRule="exact"/>
        <w:rPr>
          <w:rFonts w:cstheme="minorHAnsi"/>
          <w:spacing w:val="-2"/>
          <w:sz w:val="18"/>
        </w:rPr>
      </w:pPr>
      <w:r w:rsidRPr="00E946B7">
        <w:rPr>
          <w:rFonts w:cstheme="minorHAnsi"/>
          <w:spacing w:val="-2"/>
          <w:sz w:val="18"/>
        </w:rPr>
        <w:t xml:space="preserve">The University of Virginia School of Medicine and School of Nursing as a Joint Accreditation Provider adhere to the ACCME Standards for Integrity and Independence in Accredited Continuing Education, released in December 2020, as well as Commonwealth of Virginia statutes, University of Virginia policies and procedures, and associated federal and private regulations and guidelines. As the accredited provider for this CE/IPCE activity, we are responsible for ensuring that healthcare professionals have access to professional development activities that are based on best practices and scientific integrity that ultimately supports the care of patients and the public. </w:t>
      </w:r>
    </w:p>
    <w:p w:rsidR="009F5533" w:rsidRPr="00E946B7" w:rsidRDefault="009F5533" w:rsidP="00370CF6">
      <w:pPr>
        <w:pStyle w:val="NoSpacing"/>
        <w:spacing w:line="200" w:lineRule="exact"/>
        <w:rPr>
          <w:rFonts w:cstheme="minorHAnsi"/>
          <w:spacing w:val="-2"/>
          <w:sz w:val="18"/>
        </w:rPr>
      </w:pPr>
      <w:r w:rsidRPr="00E946B7">
        <w:rPr>
          <w:rFonts w:cstheme="minorHAnsi"/>
          <w:spacing w:val="-2"/>
          <w:sz w:val="18"/>
        </w:rPr>
        <w:t xml:space="preserve">All individuals involved in the development and delivery of content for an accredited CE/IPCE activity are expected to disclose relevant financial relationships with ineligible companies  occurring within the past 24 months (such as grants or research support, employee, consultant, stock holder, member of speakers bureau, etc.).  The University of Virginia School of Medicine and School of Nursing employ appropriate mechanisms to resolve potential conflicts of interest and ensure the educational design reflects content validity, scientific rigor and balance for participants.  Questions about specific strategies can be directed to the University of Virginia School of Medicine and School of Nursing of the University of Virginia, Charlottesville, Virginia. </w:t>
      </w:r>
    </w:p>
    <w:p w:rsidR="009F5533" w:rsidRDefault="009F5533" w:rsidP="00370CF6">
      <w:pPr>
        <w:pStyle w:val="NoSpacing"/>
        <w:spacing w:line="200" w:lineRule="exact"/>
        <w:rPr>
          <w:rFonts w:cstheme="minorHAnsi"/>
          <w:spacing w:val="-2"/>
          <w:sz w:val="18"/>
        </w:rPr>
      </w:pPr>
      <w:r w:rsidRPr="0052228E">
        <w:rPr>
          <w:rFonts w:cstheme="minorHAnsi"/>
          <w:spacing w:val="-2"/>
          <w:sz w:val="18"/>
        </w:rPr>
        <w:t>The faculty, staff, CE Advisory Committee and planning committee engaged in the development and/or peer review of this CE/IPCE activity in the Joint Accreditation CE Office of the School of Medicine and School of Nursing have no financial affiliations to disclose.</w:t>
      </w:r>
    </w:p>
    <w:p w:rsidR="009F5533" w:rsidRPr="00E946B7" w:rsidRDefault="009F5533" w:rsidP="00370CF6">
      <w:pPr>
        <w:pStyle w:val="NoSpacing"/>
        <w:spacing w:line="200" w:lineRule="exact"/>
        <w:rPr>
          <w:b/>
          <w:sz w:val="20"/>
          <w:szCs w:val="18"/>
        </w:rPr>
      </w:pPr>
      <w:r w:rsidRPr="00E946B7">
        <w:rPr>
          <w:b/>
          <w:sz w:val="20"/>
          <w:szCs w:val="18"/>
        </w:rPr>
        <w:t xml:space="preserve">Disclosure of discussion of non-FDA approved uses for pharmaceutical products and/or medical devices </w:t>
      </w:r>
    </w:p>
    <w:p w:rsidR="00222E98" w:rsidRDefault="009F5533" w:rsidP="00370CF6">
      <w:pPr>
        <w:pStyle w:val="NoSpacing"/>
        <w:spacing w:line="200" w:lineRule="exact"/>
        <w:rPr>
          <w:rFonts w:cstheme="minorHAnsi"/>
          <w:spacing w:val="-2"/>
          <w:sz w:val="18"/>
          <w:szCs w:val="18"/>
        </w:rPr>
      </w:pPr>
      <w:r w:rsidRPr="00E946B7">
        <w:rPr>
          <w:rFonts w:cstheme="minorHAnsi"/>
          <w:spacing w:val="-2"/>
          <w:sz w:val="18"/>
          <w:szCs w:val="18"/>
        </w:rPr>
        <w:t xml:space="preserve">As a Joint Accreditation provider, the University of Virginia School of Medicine and School of Nursing, requires that all faculty presenters identify and disclose any off-label or experimental uses for pharmaceutical and medical device products. It </w:t>
      </w:r>
      <w:proofErr w:type="gramStart"/>
      <w:r w:rsidRPr="00E946B7">
        <w:rPr>
          <w:rFonts w:cstheme="minorHAnsi"/>
          <w:spacing w:val="-2"/>
          <w:sz w:val="18"/>
          <w:szCs w:val="18"/>
        </w:rPr>
        <w:t>is recommended</w:t>
      </w:r>
      <w:proofErr w:type="gramEnd"/>
      <w:r w:rsidRPr="00E946B7">
        <w:rPr>
          <w:rFonts w:cstheme="minorHAnsi"/>
          <w:spacing w:val="-2"/>
          <w:sz w:val="18"/>
          <w:szCs w:val="18"/>
        </w:rPr>
        <w:t xml:space="preserve"> that each clinician fully review all the available data on new products or procedures prior to clinical use.</w:t>
      </w:r>
    </w:p>
    <w:p w:rsidR="00BF7667" w:rsidRDefault="00BF7667" w:rsidP="008C4C5A">
      <w:pPr>
        <w:pStyle w:val="NoSpacing"/>
        <w:rPr>
          <w:rFonts w:cstheme="minorHAnsi"/>
          <w:spacing w:val="-2"/>
          <w:sz w:val="18"/>
          <w:szCs w:val="18"/>
        </w:rPr>
      </w:pPr>
    </w:p>
    <w:p w:rsidR="00AD6FD7" w:rsidRPr="00CE7541" w:rsidRDefault="00AD6FD7" w:rsidP="00AD6FD7">
      <w:pPr>
        <w:shd w:val="clear" w:color="auto" w:fill="FFFFFF"/>
        <w:spacing w:before="100" w:beforeAutospacing="1" w:after="100" w:afterAutospacing="1" w:line="240" w:lineRule="auto"/>
        <w:rPr>
          <w:rFonts w:ascii="Georgia" w:eastAsia="Times New Roman" w:hAnsi="Georgia" w:cs="Times New Roman"/>
        </w:rPr>
      </w:pPr>
      <w:r w:rsidRPr="00CE7541">
        <w:rPr>
          <w:rFonts w:ascii="Georgia" w:eastAsia="Times New Roman" w:hAnsi="Georgia" w:cs="Times New Roman"/>
          <w:b/>
        </w:rPr>
        <w:t>Alison N. Huffstetler MD,</w:t>
      </w:r>
      <w:r w:rsidRPr="00CE7541">
        <w:rPr>
          <w:rFonts w:ascii="Georgia" w:eastAsia="Times New Roman" w:hAnsi="Georgia" w:cs="Times New Roman"/>
        </w:rPr>
        <w:t xml:space="preserve"> a practicing family physician, Medical Director of the Robert Graham Center for Policy Studies in Primary Care, Assistant Professor in the Department of Family Medicine and Population Health at Virginia Commonwealth University and an Assistant Professor in the Department of Family Medicine at Georgetown University.  She is clinically active at Fairfax Family Practice, where she also is a residency and medical student educator for the </w:t>
      </w:r>
      <w:proofErr w:type="spellStart"/>
      <w:r w:rsidRPr="00CE7541">
        <w:rPr>
          <w:rFonts w:ascii="Georgia" w:eastAsia="Times New Roman" w:hAnsi="Georgia" w:cs="Times New Roman"/>
        </w:rPr>
        <w:t>Inova</w:t>
      </w:r>
      <w:proofErr w:type="spellEnd"/>
      <w:r w:rsidRPr="00CE7541">
        <w:rPr>
          <w:rFonts w:ascii="Georgia" w:eastAsia="Times New Roman" w:hAnsi="Georgia" w:cs="Times New Roman"/>
        </w:rPr>
        <w:t xml:space="preserve"> Family Medicine Residency. As the Medical Director of the Robert Graham Center, she engages in primary care research that acts as the foundation for health policy at a federal and state level. She works closely with state Academy of Family Physician chapters and the federal government relation teams as a policy expert. Dr. </w:t>
      </w:r>
      <w:proofErr w:type="spellStart"/>
      <w:r w:rsidRPr="00CE7541">
        <w:rPr>
          <w:rFonts w:ascii="Georgia" w:eastAsia="Times New Roman" w:hAnsi="Georgia" w:cs="Times New Roman"/>
        </w:rPr>
        <w:t>Huffstetler’s</w:t>
      </w:r>
      <w:proofErr w:type="spellEnd"/>
      <w:r w:rsidRPr="00CE7541">
        <w:rPr>
          <w:rFonts w:ascii="Georgia" w:eastAsia="Times New Roman" w:hAnsi="Georgia" w:cs="Times New Roman"/>
        </w:rPr>
        <w:t xml:space="preserve"> research has won national and international acclaim for impact on primary care practice. </w:t>
      </w:r>
      <w:proofErr w:type="gramStart"/>
      <w:r w:rsidRPr="00CE7541">
        <w:rPr>
          <w:rFonts w:ascii="Georgia" w:eastAsia="Times New Roman" w:hAnsi="Georgia" w:cs="Times New Roman"/>
        </w:rPr>
        <w:t xml:space="preserve">She received the Barbara </w:t>
      </w:r>
      <w:proofErr w:type="spellStart"/>
      <w:r w:rsidRPr="00CE7541">
        <w:rPr>
          <w:rFonts w:ascii="Georgia" w:eastAsia="Times New Roman" w:hAnsi="Georgia" w:cs="Times New Roman"/>
        </w:rPr>
        <w:t>Starfield</w:t>
      </w:r>
      <w:proofErr w:type="spellEnd"/>
      <w:r w:rsidRPr="00CE7541">
        <w:rPr>
          <w:rFonts w:ascii="Georgia" w:eastAsia="Times New Roman" w:hAnsi="Georgia" w:cs="Times New Roman"/>
        </w:rPr>
        <w:t xml:space="preserve"> Primary Care Leadership Award in 2019, has over 20 publications, and completed 50 presentations in the 4 years since completing her Family Medicine residency at UVA.</w:t>
      </w:r>
      <w:proofErr w:type="gramEnd"/>
      <w:r w:rsidRPr="00CE7541">
        <w:rPr>
          <w:rFonts w:ascii="Georgia" w:eastAsia="Times New Roman" w:hAnsi="Georgia" w:cs="Times New Roman"/>
        </w:rPr>
        <w:t xml:space="preserve"> After residency, she went on to the Robert L. Phillips, Jr. Health Policy Fellowship at Georgetown University. Dr. Huffstetler is a board-certified Family Physician by the American Board of Family Medicine and a Fellow of the American Academy of Family Physicians. Alison enjoys playing music in her free time, reading historical non-fiction, and is a terrible cook but can bake a mean German chocolate cake.</w:t>
      </w:r>
    </w:p>
    <w:p w:rsidR="00002B35" w:rsidRPr="00CE7541" w:rsidRDefault="00CE7541" w:rsidP="00CE7541">
      <w:pPr>
        <w:tabs>
          <w:tab w:val="left" w:pos="1230"/>
        </w:tabs>
        <w:rPr>
          <w:rFonts w:ascii="Georgia" w:hAnsi="Georgia" w:cs="Times New Roman"/>
        </w:rPr>
      </w:pPr>
      <w:r w:rsidRPr="00CE7541">
        <w:rPr>
          <w:rFonts w:ascii="Georgia" w:hAnsi="Georgia"/>
          <w:b/>
        </w:rPr>
        <w:t xml:space="preserve">Evan Heald MD </w:t>
      </w:r>
      <w:proofErr w:type="gramStart"/>
      <w:r w:rsidRPr="00CE7541">
        <w:rPr>
          <w:rFonts w:ascii="Georgia" w:hAnsi="Georgia"/>
          <w:b/>
        </w:rPr>
        <w:t>FACP,</w:t>
      </w:r>
      <w:proofErr w:type="gramEnd"/>
      <w:r w:rsidRPr="00CE7541">
        <w:rPr>
          <w:rFonts w:ascii="Georgia" w:hAnsi="Georgia"/>
        </w:rPr>
        <w:t xml:space="preserve"> practices and teaches General Internal Medicine at the University of Virginia. He is the second Director of the Brodie Medical Education Committee. Anne Brodie </w:t>
      </w:r>
      <w:proofErr w:type="gramStart"/>
      <w:r w:rsidRPr="00CE7541">
        <w:rPr>
          <w:rFonts w:ascii="Georgia" w:hAnsi="Georgia"/>
        </w:rPr>
        <w:t>was  a</w:t>
      </w:r>
      <w:proofErr w:type="gramEnd"/>
      <w:r w:rsidRPr="00CE7541">
        <w:rPr>
          <w:rFonts w:ascii="Georgia" w:hAnsi="Georgia"/>
        </w:rPr>
        <w:t xml:space="preserve"> grateful patient who trusted  her Primary Care Physician with her own health, and the responsibility to imbue future generations with the skills and heart to care for patients as he cared for her.  Dr. Heald has worked for UVA patients and learners in one capacity or another since 1991 and is happiest when creating something new … from programs</w:t>
      </w:r>
      <w:proofErr w:type="gramStart"/>
      <w:r w:rsidRPr="00CE7541">
        <w:rPr>
          <w:rFonts w:ascii="Georgia" w:hAnsi="Georgia"/>
        </w:rPr>
        <w:t>,  words</w:t>
      </w:r>
      <w:proofErr w:type="gramEnd"/>
      <w:r w:rsidRPr="00CE7541">
        <w:rPr>
          <w:rFonts w:ascii="Georgia" w:hAnsi="Georgia"/>
        </w:rPr>
        <w:t xml:space="preserve">, wood, sounds, paint or food.  </w:t>
      </w:r>
    </w:p>
    <w:p w:rsidR="00002B35" w:rsidRDefault="00002B35" w:rsidP="003D1CF1">
      <w:pPr>
        <w:tabs>
          <w:tab w:val="left" w:pos="1230"/>
        </w:tabs>
        <w:jc w:val="center"/>
        <w:rPr>
          <w:rFonts w:ascii="Georgia" w:hAnsi="Georgia" w:cs="Times New Roman"/>
          <w:sz w:val="28"/>
          <w:szCs w:val="28"/>
        </w:rPr>
      </w:pPr>
    </w:p>
    <w:p w:rsidR="00002B35" w:rsidRDefault="00002B35" w:rsidP="003D1CF1">
      <w:pPr>
        <w:tabs>
          <w:tab w:val="left" w:pos="1230"/>
        </w:tabs>
        <w:jc w:val="center"/>
        <w:rPr>
          <w:rFonts w:ascii="Georgia" w:hAnsi="Georgia" w:cs="Times New Roman"/>
          <w:sz w:val="28"/>
          <w:szCs w:val="28"/>
        </w:rPr>
      </w:pPr>
    </w:p>
    <w:p w:rsidR="00435BD2" w:rsidRDefault="00435BD2" w:rsidP="00435BD2">
      <w:pPr>
        <w:pStyle w:val="Default"/>
        <w:rPr>
          <w:rFonts w:ascii="Arial" w:hAnsi="Arial" w:cs="Arial"/>
          <w:b/>
          <w:bCs/>
          <w:sz w:val="28"/>
          <w:szCs w:val="28"/>
        </w:rPr>
      </w:pPr>
    </w:p>
    <w:p w:rsidR="003D097E" w:rsidRDefault="003D097E" w:rsidP="00435BD2">
      <w:pPr>
        <w:pStyle w:val="Default"/>
        <w:rPr>
          <w:rFonts w:ascii="Georgia" w:hAnsi="Georgia" w:cs="Arial"/>
          <w:b/>
          <w:bCs/>
          <w:sz w:val="28"/>
          <w:szCs w:val="28"/>
        </w:rPr>
      </w:pPr>
      <w:r>
        <w:rPr>
          <w:noProof/>
          <w:sz w:val="20"/>
          <w:szCs w:val="20"/>
        </w:rPr>
        <w:drawing>
          <wp:anchor distT="0" distB="0" distL="114300" distR="114300" simplePos="0" relativeHeight="251665408" behindDoc="1" locked="0" layoutInCell="1" allowOverlap="1">
            <wp:simplePos x="0" y="0"/>
            <wp:positionH relativeFrom="column">
              <wp:posOffset>1952625</wp:posOffset>
            </wp:positionH>
            <wp:positionV relativeFrom="paragraph">
              <wp:posOffset>0</wp:posOffset>
            </wp:positionV>
            <wp:extent cx="1981200" cy="710565"/>
            <wp:effectExtent l="0" t="0" r="0" b="0"/>
            <wp:wrapTight wrapText="bothSides">
              <wp:wrapPolygon edited="0">
                <wp:start x="0" y="0"/>
                <wp:lineTo x="0" y="20847"/>
                <wp:lineTo x="21392" y="20847"/>
                <wp:lineTo x="21392" y="0"/>
                <wp:lineTo x="0" y="0"/>
              </wp:wrapPolygon>
            </wp:wrapTight>
            <wp:docPr id="3" name="Picture 3" descr="O:\CME_S\Logos\UVA Health Syste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ME_S\Logos\UVA Health System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710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097E" w:rsidRDefault="003D097E" w:rsidP="00435BD2">
      <w:pPr>
        <w:pStyle w:val="Default"/>
        <w:rPr>
          <w:rFonts w:ascii="Georgia" w:hAnsi="Georgia" w:cs="Arial"/>
          <w:b/>
          <w:bCs/>
          <w:sz w:val="28"/>
          <w:szCs w:val="28"/>
        </w:rPr>
      </w:pPr>
    </w:p>
    <w:p w:rsidR="003D097E" w:rsidRDefault="003D097E" w:rsidP="00435BD2">
      <w:pPr>
        <w:pStyle w:val="Default"/>
        <w:rPr>
          <w:rFonts w:ascii="Georgia" w:hAnsi="Georgia" w:cs="Arial"/>
          <w:b/>
          <w:bCs/>
          <w:sz w:val="28"/>
          <w:szCs w:val="28"/>
        </w:rPr>
      </w:pPr>
    </w:p>
    <w:p w:rsidR="003D097E" w:rsidRDefault="003D097E" w:rsidP="00435BD2">
      <w:pPr>
        <w:pStyle w:val="Default"/>
        <w:rPr>
          <w:rFonts w:ascii="Georgia" w:hAnsi="Georgia" w:cs="Arial"/>
          <w:b/>
          <w:bCs/>
          <w:sz w:val="28"/>
          <w:szCs w:val="28"/>
        </w:rPr>
      </w:pPr>
    </w:p>
    <w:p w:rsidR="003D097E" w:rsidRDefault="00D053DD" w:rsidP="00435BD2">
      <w:pPr>
        <w:pStyle w:val="Default"/>
        <w:rPr>
          <w:rFonts w:ascii="Georgia" w:hAnsi="Georgia" w:cs="Arial"/>
          <w:b/>
          <w:bCs/>
          <w:sz w:val="28"/>
          <w:szCs w:val="28"/>
        </w:rPr>
      </w:pPr>
      <w:r>
        <w:rPr>
          <w:noProof/>
          <w:sz w:val="20"/>
          <w:szCs w:val="20"/>
        </w:rPr>
        <mc:AlternateContent>
          <mc:Choice Requires="wps">
            <w:drawing>
              <wp:anchor distT="0" distB="0" distL="114300" distR="114300" simplePos="0" relativeHeight="251664384" behindDoc="0" locked="0" layoutInCell="1" allowOverlap="1" wp14:anchorId="2E0E9612" wp14:editId="009FEEA9">
                <wp:simplePos x="0" y="0"/>
                <wp:positionH relativeFrom="column">
                  <wp:posOffset>4399915</wp:posOffset>
                </wp:positionH>
                <wp:positionV relativeFrom="paragraph">
                  <wp:posOffset>6350</wp:posOffset>
                </wp:positionV>
                <wp:extent cx="1710055" cy="628650"/>
                <wp:effectExtent l="19050" t="57150" r="23495" b="571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8712">
                          <a:off x="0" y="0"/>
                          <a:ext cx="1710055" cy="62865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rsidR="003D097E" w:rsidRPr="00024A95" w:rsidRDefault="003D097E" w:rsidP="003D097E">
                            <w:pPr>
                              <w:jc w:val="center"/>
                              <w:rPr>
                                <w:rFonts w:ascii="Cambria" w:hAnsi="Cambria"/>
                                <w:b/>
                                <w:color w:val="FF0000"/>
                                <w:sz w:val="28"/>
                              </w:rPr>
                            </w:pPr>
                            <w:r w:rsidRPr="00024A95">
                              <w:rPr>
                                <w:rFonts w:ascii="Cambria" w:hAnsi="Cambria"/>
                                <w:b/>
                                <w:color w:val="FF0000"/>
                                <w:sz w:val="28"/>
                              </w:rPr>
                              <w:t>At the end of the conference!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0E9612" id="_x0000_s1027" type="#_x0000_t202" style="position:absolute;margin-left:346.45pt;margin-top:.5pt;width:134.65pt;height:49.5pt;rotation:23889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2PsXQIAAOYEAAAOAAAAZHJzL2Uyb0RvYy54bWysVNtuEzEQfUfiHyy/070oaUuUTVVSipDK&#10;RbR8gOP1Zq16PcZ2shu+nvFs2ESAeEC8WL7MnJkzZ8bLm6EzbK980GArXlzknCkrodZ2W/GvT/ev&#10;rjkLUdhaGLCq4gcV+M3q5Ytl7xaqhBZMrTxDEBsWvat4G6NbZFmQrepEuACnLD424DsR8ei3We1F&#10;j+idyco8v8x68LXzIFUIeHs3PvIV4TeNkvFT0wQVmak45hZp9bRu0pqtlmKx9cK1Wh7TEP+QRSe0&#10;xaAT1J2Igu28/g2q09JDgCZeSOgyaBotFXFANkX+C5vHVjhFXLA4wU1lCv8PVn7cf/ZM1xUvObOi&#10;Q4me1BDZGxhYmarTu7BAo0eHZnHAa1SZmAb3API5MAvrVtituvUe+laJGrMrkmd25jrihASy6T9A&#10;jWHELgIBDY3vmAeUpiyur4qSLrEyDEOhZIdJppSXTPGvijyfzzmT+HZZXl/OScdMLBJUUsH5EN8p&#10;6FjaVNxjGxCq2D+EmFI7mSRzY9Nq4V4bQw2RaLy1Ne2j0Gbco1eyJF6JypFUPBg1onxRDZYSMxw5&#10;UBOrtfFsL7D9hJTKRioqIaF1cmsw6OR4LG3q/pOjiWM9J9vkpqi5J8ec+P014uRBUcHGybnTFvyf&#10;AOrnKfJo/5P9yDkJHIfNQP1DlulmA/UBdSZFUT/8HFCCFvx3znoctIqHbzvhFWfmvcVeeV3MZmky&#10;6TCbX5V48Ocvm/MXYSVCVTxyNm7XcZzmnfN622KksYQWbrG/Gk1qn7I65o/DRE1wHPw0rednsjp9&#10;T6sfAAAA//8DAFBLAwQUAAYACAAAACEACPWtCt0AAAAJAQAADwAAAGRycy9kb3ducmV2LnhtbEyP&#10;zU7DMBCE70i8g7VI3KhNIoUmxKkiRE8gBAUO3Nx4m0TE6yh20/D2bE9wHH2j+Sk3ixvEjFPoPWm4&#10;XSkQSI23PbUaPt63N2sQIRqyZvCEGn4wwKa6vChNYf2J3nDexVZwCIXCaOhiHAspQ9OhM2HlRyRm&#10;Bz85E1lOrbSTOXG4G2SiVCad6YkbOjPiQ4fN9+7oNHwesm1th/TlKf26C49p3c7P61etr6+W+h5E&#10;xCX+meE8n6dDxZv2/kg2iEFDlic5WxnwJeZ5liQg9metFMiqlP8fVL8AAAD//wMAUEsBAi0AFAAG&#10;AAgAAAAhALaDOJL+AAAA4QEAABMAAAAAAAAAAAAAAAAAAAAAAFtDb250ZW50X1R5cGVzXS54bWxQ&#10;SwECLQAUAAYACAAAACEAOP0h/9YAAACUAQAACwAAAAAAAAAAAAAAAAAvAQAAX3JlbHMvLnJlbHNQ&#10;SwECLQAUAAYACAAAACEATfdj7F0CAADmBAAADgAAAAAAAAAAAAAAAAAuAgAAZHJzL2Uyb0RvYy54&#10;bWxQSwECLQAUAAYACAAAACEACPWtCt0AAAAJAQAADwAAAAAAAAAAAAAAAAC3BAAAZHJzL2Rvd25y&#10;ZXYueG1sUEsFBgAAAAAEAAQA8wAAAMEFAAAAAA==&#10;" fillcolor="white [3201]" stroked="f" strokeweight="1pt">
                <v:textbox>
                  <w:txbxContent>
                    <w:p w:rsidR="003D097E" w:rsidRPr="00024A95" w:rsidRDefault="003D097E" w:rsidP="003D097E">
                      <w:pPr>
                        <w:jc w:val="center"/>
                        <w:rPr>
                          <w:rFonts w:ascii="Cambria" w:hAnsi="Cambria"/>
                          <w:b/>
                          <w:color w:val="FF0000"/>
                          <w:sz w:val="28"/>
                        </w:rPr>
                      </w:pPr>
                      <w:r w:rsidRPr="00024A95">
                        <w:rPr>
                          <w:rFonts w:ascii="Cambria" w:hAnsi="Cambria"/>
                          <w:b/>
                          <w:color w:val="FF0000"/>
                          <w:sz w:val="28"/>
                        </w:rPr>
                        <w:t>At the end of the conference!</w:t>
                      </w:r>
                    </w:p>
                  </w:txbxContent>
                </v:textbox>
              </v:shape>
            </w:pict>
          </mc:Fallback>
        </mc:AlternateContent>
      </w:r>
    </w:p>
    <w:p w:rsidR="00435BD2" w:rsidRDefault="00435BD2" w:rsidP="00435BD2">
      <w:pPr>
        <w:pStyle w:val="Default"/>
        <w:rPr>
          <w:rFonts w:ascii="Georgia" w:hAnsi="Georgia" w:cs="Arial"/>
          <w:b/>
          <w:bCs/>
          <w:sz w:val="28"/>
          <w:szCs w:val="28"/>
        </w:rPr>
      </w:pPr>
      <w:r w:rsidRPr="00435BD2">
        <w:rPr>
          <w:rFonts w:ascii="Georgia" w:hAnsi="Georgia" w:cs="Arial"/>
          <w:b/>
          <w:bCs/>
          <w:sz w:val="28"/>
          <w:szCs w:val="28"/>
        </w:rPr>
        <w:t>How to claim Continuing Education (CE) credit</w:t>
      </w:r>
      <w:r w:rsidR="003D097E">
        <w:rPr>
          <w:rFonts w:ascii="Georgia" w:hAnsi="Georgia" w:cs="Arial"/>
          <w:b/>
          <w:bCs/>
          <w:sz w:val="28"/>
          <w:szCs w:val="28"/>
        </w:rPr>
        <w:t>:</w:t>
      </w:r>
    </w:p>
    <w:p w:rsidR="003D097E" w:rsidRPr="00907A71" w:rsidRDefault="003D097E" w:rsidP="003D097E">
      <w:pPr>
        <w:rPr>
          <w:rFonts w:ascii="Calibri" w:hAnsi="Calibri" w:cs="Tahoma"/>
          <w:b/>
          <w:sz w:val="20"/>
          <w:szCs w:val="20"/>
          <w:u w:val="single"/>
        </w:rPr>
      </w:pPr>
    </w:p>
    <w:p w:rsidR="00D053DD" w:rsidRPr="00F15174" w:rsidRDefault="00D053DD" w:rsidP="00D053DD">
      <w:pPr>
        <w:jc w:val="center"/>
        <w:rPr>
          <w:rFonts w:ascii="Calibri" w:hAnsi="Calibri"/>
          <w:sz w:val="36"/>
          <w:szCs w:val="20"/>
        </w:rPr>
      </w:pPr>
      <w:r w:rsidRPr="00F15174">
        <w:rPr>
          <w:rFonts w:ascii="Calibri" w:hAnsi="Calibri"/>
          <w:sz w:val="36"/>
          <w:szCs w:val="20"/>
        </w:rPr>
        <w:t>Thank you for attending the</w:t>
      </w:r>
    </w:p>
    <w:p w:rsidR="00D053DD" w:rsidRPr="00F15174" w:rsidRDefault="00D053DD" w:rsidP="00D053DD">
      <w:pPr>
        <w:pStyle w:val="NormalWeb"/>
        <w:jc w:val="center"/>
        <w:rPr>
          <w:rStyle w:val="Strong"/>
          <w:rFonts w:ascii="Calibri" w:hAnsi="Calibri"/>
          <w:color w:val="000000"/>
          <w:sz w:val="36"/>
          <w:szCs w:val="20"/>
        </w:rPr>
      </w:pPr>
      <w:r>
        <w:rPr>
          <w:rStyle w:val="Strong"/>
          <w:rFonts w:ascii="Calibri" w:hAnsi="Calibri"/>
          <w:color w:val="000000"/>
          <w:sz w:val="36"/>
          <w:szCs w:val="20"/>
        </w:rPr>
        <w:t xml:space="preserve">Medical Center Hour on </w:t>
      </w:r>
      <w:r w:rsidR="008C4C5A">
        <w:rPr>
          <w:rStyle w:val="Strong"/>
          <w:rFonts w:ascii="Calibri" w:hAnsi="Calibri"/>
          <w:color w:val="000000"/>
          <w:sz w:val="36"/>
          <w:szCs w:val="20"/>
        </w:rPr>
        <w:t>22</w:t>
      </w:r>
      <w:r w:rsidR="00002B35">
        <w:rPr>
          <w:rStyle w:val="Strong"/>
          <w:rFonts w:ascii="Calibri" w:hAnsi="Calibri"/>
          <w:color w:val="000000"/>
          <w:sz w:val="36"/>
          <w:szCs w:val="20"/>
        </w:rPr>
        <w:t xml:space="preserve"> February</w:t>
      </w:r>
      <w:r w:rsidR="002645C4">
        <w:rPr>
          <w:rStyle w:val="Strong"/>
          <w:rFonts w:ascii="Calibri" w:hAnsi="Calibri"/>
          <w:color w:val="000000"/>
          <w:sz w:val="36"/>
          <w:szCs w:val="20"/>
        </w:rPr>
        <w:t xml:space="preserve"> 2023</w:t>
      </w:r>
    </w:p>
    <w:p w:rsidR="003D097E" w:rsidRPr="00907A71" w:rsidRDefault="003D097E" w:rsidP="003D097E">
      <w:pPr>
        <w:jc w:val="center"/>
        <w:rPr>
          <w:rFonts w:ascii="Calibri" w:hAnsi="Calibri"/>
          <w:noProof/>
          <w:color w:val="000000"/>
          <w:sz w:val="20"/>
          <w:szCs w:val="20"/>
        </w:rPr>
      </w:pPr>
    </w:p>
    <w:p w:rsidR="003D097E" w:rsidRPr="00907A71" w:rsidRDefault="003D097E" w:rsidP="00D053DD">
      <w:pPr>
        <w:pStyle w:val="NormalWeb"/>
        <w:rPr>
          <w:rStyle w:val="Strong"/>
          <w:rFonts w:ascii="Calibri" w:hAnsi="Calibri"/>
          <w:color w:val="000000"/>
          <w:sz w:val="20"/>
          <w:szCs w:val="20"/>
        </w:rPr>
      </w:pPr>
    </w:p>
    <w:p w:rsidR="003D097E" w:rsidRPr="00F15174" w:rsidRDefault="003D097E" w:rsidP="003D097E">
      <w:pPr>
        <w:pStyle w:val="PlainText"/>
        <w:numPr>
          <w:ilvl w:val="0"/>
          <w:numId w:val="4"/>
        </w:numPr>
        <w:spacing w:line="360" w:lineRule="auto"/>
        <w:ind w:left="450"/>
        <w:rPr>
          <w:rFonts w:ascii="Calibri" w:hAnsi="Calibri"/>
          <w:sz w:val="24"/>
          <w:szCs w:val="20"/>
        </w:rPr>
      </w:pPr>
      <w:r w:rsidRPr="00F15174">
        <w:rPr>
          <w:rFonts w:ascii="Calibri" w:hAnsi="Calibri"/>
          <w:sz w:val="24"/>
          <w:szCs w:val="20"/>
        </w:rPr>
        <w:t xml:space="preserve">Go to </w:t>
      </w:r>
      <w:hyperlink r:id="rId10" w:history="1">
        <w:r w:rsidRPr="00F15174">
          <w:rPr>
            <w:rStyle w:val="Hyperlink"/>
            <w:rFonts w:ascii="Calibri" w:hAnsi="Calibri"/>
            <w:sz w:val="24"/>
            <w:szCs w:val="20"/>
          </w:rPr>
          <w:t>www.cmevillage.com</w:t>
        </w:r>
      </w:hyperlink>
      <w:r w:rsidRPr="00F15174">
        <w:rPr>
          <w:rFonts w:ascii="Calibri" w:hAnsi="Calibri"/>
          <w:sz w:val="24"/>
          <w:szCs w:val="20"/>
        </w:rPr>
        <w:t xml:space="preserve">. </w:t>
      </w:r>
    </w:p>
    <w:p w:rsidR="003D097E" w:rsidRPr="00F15174" w:rsidRDefault="003D097E" w:rsidP="003D097E">
      <w:pPr>
        <w:pStyle w:val="PlainText"/>
        <w:numPr>
          <w:ilvl w:val="0"/>
          <w:numId w:val="4"/>
        </w:numPr>
        <w:spacing w:line="360" w:lineRule="auto"/>
        <w:ind w:left="450"/>
        <w:rPr>
          <w:rFonts w:ascii="Calibri" w:hAnsi="Calibri"/>
          <w:sz w:val="24"/>
          <w:szCs w:val="20"/>
        </w:rPr>
      </w:pPr>
      <w:r w:rsidRPr="00F15174">
        <w:rPr>
          <w:rFonts w:ascii="Calibri" w:hAnsi="Calibri"/>
          <w:sz w:val="24"/>
          <w:szCs w:val="20"/>
        </w:rPr>
        <w:t>Click on the “</w:t>
      </w:r>
      <w:r>
        <w:rPr>
          <w:rFonts w:ascii="Calibri" w:hAnsi="Calibri"/>
          <w:sz w:val="24"/>
          <w:szCs w:val="20"/>
        </w:rPr>
        <w:t>Learning Portal</w:t>
      </w:r>
      <w:r w:rsidRPr="00F15174">
        <w:rPr>
          <w:rFonts w:ascii="Calibri" w:hAnsi="Calibri"/>
          <w:sz w:val="24"/>
          <w:szCs w:val="20"/>
        </w:rPr>
        <w:t>” button</w:t>
      </w:r>
      <w:r>
        <w:rPr>
          <w:rFonts w:ascii="Calibri" w:hAnsi="Calibri"/>
          <w:sz w:val="24"/>
          <w:szCs w:val="20"/>
        </w:rPr>
        <w:t xml:space="preserve"> and select “CE Certificate”. </w:t>
      </w:r>
    </w:p>
    <w:p w:rsidR="003D097E" w:rsidRDefault="003D097E" w:rsidP="003D097E">
      <w:pPr>
        <w:pStyle w:val="PlainText"/>
        <w:numPr>
          <w:ilvl w:val="0"/>
          <w:numId w:val="4"/>
        </w:numPr>
        <w:spacing w:line="360" w:lineRule="auto"/>
        <w:ind w:left="450"/>
        <w:rPr>
          <w:rFonts w:ascii="Calibri" w:hAnsi="Calibri"/>
          <w:sz w:val="24"/>
          <w:szCs w:val="20"/>
        </w:rPr>
      </w:pPr>
      <w:r>
        <w:rPr>
          <w:rFonts w:ascii="Calibri" w:hAnsi="Calibri"/>
          <w:sz w:val="24"/>
          <w:szCs w:val="20"/>
        </w:rPr>
        <w:t xml:space="preserve">Sign in with your email and password or create an account if you are a new user. </w:t>
      </w:r>
    </w:p>
    <w:p w:rsidR="003D097E" w:rsidRPr="00F15174" w:rsidRDefault="003D097E" w:rsidP="003D097E">
      <w:pPr>
        <w:pStyle w:val="PlainText"/>
        <w:numPr>
          <w:ilvl w:val="0"/>
          <w:numId w:val="4"/>
        </w:numPr>
        <w:spacing w:line="360" w:lineRule="auto"/>
        <w:ind w:left="450"/>
        <w:rPr>
          <w:rFonts w:ascii="Calibri" w:hAnsi="Calibri"/>
          <w:sz w:val="24"/>
          <w:szCs w:val="20"/>
        </w:rPr>
      </w:pPr>
      <w:r>
        <w:rPr>
          <w:rFonts w:ascii="Calibri" w:hAnsi="Calibri"/>
          <w:sz w:val="24"/>
          <w:szCs w:val="20"/>
        </w:rPr>
        <w:t>E</w:t>
      </w:r>
      <w:r w:rsidRPr="00F15174">
        <w:rPr>
          <w:rFonts w:ascii="Calibri" w:hAnsi="Calibri"/>
          <w:sz w:val="24"/>
          <w:szCs w:val="20"/>
        </w:rPr>
        <w:t xml:space="preserve">nter CE Activity Code </w:t>
      </w:r>
      <w:r w:rsidR="008C4C5A">
        <w:rPr>
          <w:rFonts w:ascii="Calibri" w:eastAsia="Times New Roman" w:hAnsi="Calibri" w:cs="Arial"/>
          <w:b/>
          <w:color w:val="FF0000"/>
          <w:sz w:val="24"/>
          <w:szCs w:val="20"/>
          <w:u w:val="single"/>
        </w:rPr>
        <w:t>146680</w:t>
      </w:r>
      <w:r w:rsidRPr="00F15174">
        <w:rPr>
          <w:rFonts w:ascii="Calibri" w:eastAsia="Times New Roman" w:hAnsi="Calibri" w:cs="Arial"/>
          <w:b/>
          <w:color w:val="FF0000"/>
          <w:sz w:val="24"/>
          <w:szCs w:val="20"/>
          <w:u w:val="single"/>
        </w:rPr>
        <w:t xml:space="preserve"> </w:t>
      </w:r>
      <w:r>
        <w:rPr>
          <w:rFonts w:ascii="Calibri" w:eastAsia="Times New Roman" w:hAnsi="Calibri" w:cs="Arial"/>
          <w:color w:val="000000"/>
          <w:sz w:val="24"/>
          <w:szCs w:val="20"/>
        </w:rPr>
        <w:t xml:space="preserve">and click “Submit” and “Continue”. </w:t>
      </w:r>
    </w:p>
    <w:p w:rsidR="003D097E" w:rsidRPr="00F15174" w:rsidRDefault="003D097E" w:rsidP="003D097E">
      <w:pPr>
        <w:pStyle w:val="PlainText"/>
        <w:numPr>
          <w:ilvl w:val="0"/>
          <w:numId w:val="4"/>
        </w:numPr>
        <w:spacing w:line="360" w:lineRule="auto"/>
        <w:ind w:left="450"/>
        <w:rPr>
          <w:rFonts w:ascii="Calibri" w:hAnsi="Calibri"/>
          <w:sz w:val="24"/>
          <w:szCs w:val="20"/>
        </w:rPr>
      </w:pPr>
      <w:r w:rsidRPr="00F15174">
        <w:rPr>
          <w:rFonts w:ascii="Calibri" w:hAnsi="Calibri"/>
          <w:sz w:val="24"/>
          <w:szCs w:val="20"/>
        </w:rPr>
        <w:t>Com</w:t>
      </w:r>
      <w:r>
        <w:rPr>
          <w:rFonts w:ascii="Calibri" w:hAnsi="Calibri"/>
          <w:sz w:val="24"/>
          <w:szCs w:val="20"/>
        </w:rPr>
        <w:t xml:space="preserve">plete the evaluation and click “Done”. </w:t>
      </w:r>
    </w:p>
    <w:p w:rsidR="003D097E" w:rsidRPr="00F15174" w:rsidRDefault="003D097E" w:rsidP="003D097E">
      <w:pPr>
        <w:pStyle w:val="PlainText"/>
        <w:numPr>
          <w:ilvl w:val="0"/>
          <w:numId w:val="4"/>
        </w:numPr>
        <w:spacing w:line="360" w:lineRule="auto"/>
        <w:ind w:left="450"/>
        <w:rPr>
          <w:rFonts w:ascii="Calibri" w:hAnsi="Calibri"/>
          <w:sz w:val="24"/>
          <w:szCs w:val="20"/>
        </w:rPr>
      </w:pPr>
      <w:r>
        <w:rPr>
          <w:rFonts w:ascii="Calibri" w:hAnsi="Calibri"/>
          <w:color w:val="000000"/>
          <w:sz w:val="24"/>
          <w:szCs w:val="20"/>
        </w:rPr>
        <w:t>Certificate Preparation; indicate the number of credits you wish to claim for attending this activity. Click “Submit”</w:t>
      </w:r>
    </w:p>
    <w:p w:rsidR="003D097E" w:rsidRPr="00F15174" w:rsidRDefault="003D097E" w:rsidP="003D097E">
      <w:pPr>
        <w:pStyle w:val="PlainText"/>
        <w:numPr>
          <w:ilvl w:val="0"/>
          <w:numId w:val="4"/>
        </w:numPr>
        <w:spacing w:line="360" w:lineRule="auto"/>
        <w:ind w:left="450"/>
        <w:rPr>
          <w:rFonts w:ascii="Calibri" w:hAnsi="Calibri"/>
          <w:sz w:val="24"/>
          <w:szCs w:val="20"/>
        </w:rPr>
      </w:pPr>
      <w:r w:rsidRPr="00F15174">
        <w:rPr>
          <w:rFonts w:ascii="Calibri" w:hAnsi="Calibri"/>
          <w:sz w:val="24"/>
          <w:szCs w:val="20"/>
        </w:rPr>
        <w:t xml:space="preserve">Click </w:t>
      </w:r>
      <w:r>
        <w:rPr>
          <w:rFonts w:ascii="Calibri" w:hAnsi="Calibri"/>
          <w:sz w:val="24"/>
          <w:szCs w:val="20"/>
        </w:rPr>
        <w:t>“Print Certificate” or you can access later by visiting our website, Click “Learning Portal”, Sign in at the top of the page and click “Credit History &amp; Past Certificate”</w:t>
      </w:r>
      <w:r w:rsidRPr="00F15174">
        <w:rPr>
          <w:rFonts w:ascii="Calibri" w:hAnsi="Calibri"/>
          <w:sz w:val="24"/>
          <w:szCs w:val="20"/>
        </w:rPr>
        <w:t xml:space="preserve">. </w:t>
      </w:r>
    </w:p>
    <w:p w:rsidR="003D097E" w:rsidRPr="00F15174" w:rsidRDefault="003D097E" w:rsidP="003D097E">
      <w:pPr>
        <w:pStyle w:val="PlainText"/>
        <w:numPr>
          <w:ilvl w:val="0"/>
          <w:numId w:val="4"/>
        </w:numPr>
        <w:spacing w:after="120" w:line="360" w:lineRule="auto"/>
        <w:ind w:left="450"/>
        <w:rPr>
          <w:rFonts w:ascii="Calibri" w:hAnsi="Calibri"/>
          <w:sz w:val="24"/>
          <w:szCs w:val="20"/>
        </w:rPr>
      </w:pPr>
      <w:r w:rsidRPr="00F15174">
        <w:rPr>
          <w:rFonts w:ascii="Calibri" w:hAnsi="Calibri"/>
          <w:sz w:val="24"/>
          <w:szCs w:val="20"/>
        </w:rPr>
        <w:t xml:space="preserve">For problems, contact the CME office at </w:t>
      </w:r>
      <w:hyperlink r:id="rId11" w:history="1">
        <w:r w:rsidRPr="00F15174">
          <w:rPr>
            <w:rStyle w:val="Hyperlink"/>
            <w:rFonts w:ascii="Calibri" w:hAnsi="Calibri"/>
            <w:sz w:val="24"/>
            <w:szCs w:val="20"/>
          </w:rPr>
          <w:t>uvacme@virginia.edu</w:t>
        </w:r>
      </w:hyperlink>
      <w:r w:rsidRPr="00F15174">
        <w:rPr>
          <w:rFonts w:ascii="Calibri" w:hAnsi="Calibri"/>
          <w:sz w:val="24"/>
          <w:szCs w:val="20"/>
        </w:rPr>
        <w:t xml:space="preserve"> </w:t>
      </w:r>
    </w:p>
    <w:p w:rsidR="003D097E" w:rsidRDefault="003D097E" w:rsidP="003D097E">
      <w:pPr>
        <w:rPr>
          <w:rFonts w:ascii="Calibri" w:hAnsi="Calibri"/>
          <w:b/>
          <w:i/>
          <w:sz w:val="28"/>
          <w:szCs w:val="20"/>
        </w:rPr>
      </w:pPr>
      <w:r w:rsidRPr="00D053DD">
        <w:rPr>
          <w:rFonts w:ascii="Calibri" w:hAnsi="Calibri"/>
          <w:b/>
          <w:i/>
          <w:sz w:val="28"/>
          <w:szCs w:val="20"/>
        </w:rPr>
        <w:t xml:space="preserve">PLEASE NOTE: The post activity evaluation will </w:t>
      </w:r>
      <w:r w:rsidRPr="00D053DD">
        <w:rPr>
          <w:rFonts w:ascii="Calibri" w:hAnsi="Calibri"/>
          <w:b/>
          <w:i/>
          <w:sz w:val="28"/>
          <w:szCs w:val="20"/>
          <w:u w:val="single"/>
        </w:rPr>
        <w:t>only</w:t>
      </w:r>
      <w:r w:rsidRPr="00D053DD">
        <w:rPr>
          <w:rFonts w:ascii="Calibri" w:hAnsi="Calibri"/>
          <w:b/>
          <w:i/>
          <w:sz w:val="28"/>
          <w:szCs w:val="20"/>
        </w:rPr>
        <w:t xml:space="preserve"> be available for a </w:t>
      </w:r>
      <w:r w:rsidRPr="00D053DD">
        <w:rPr>
          <w:rFonts w:ascii="Calibri" w:hAnsi="Calibri"/>
          <w:b/>
          <w:i/>
          <w:sz w:val="28"/>
          <w:szCs w:val="20"/>
          <w:u w:val="single"/>
        </w:rPr>
        <w:t>30 day period</w:t>
      </w:r>
      <w:r w:rsidRPr="00D053DD">
        <w:rPr>
          <w:rFonts w:ascii="Calibri" w:hAnsi="Calibri"/>
          <w:b/>
          <w:i/>
          <w:sz w:val="28"/>
          <w:szCs w:val="20"/>
        </w:rPr>
        <w:t xml:space="preserve">. Credit </w:t>
      </w:r>
      <w:proofErr w:type="gramStart"/>
      <w:r w:rsidRPr="00D053DD">
        <w:rPr>
          <w:rFonts w:ascii="Calibri" w:hAnsi="Calibri"/>
          <w:b/>
          <w:i/>
          <w:sz w:val="28"/>
          <w:szCs w:val="20"/>
        </w:rPr>
        <w:t>will not be issued</w:t>
      </w:r>
      <w:proofErr w:type="gramEnd"/>
      <w:r w:rsidRPr="00D053DD">
        <w:rPr>
          <w:rFonts w:ascii="Calibri" w:hAnsi="Calibri"/>
          <w:b/>
          <w:i/>
          <w:sz w:val="28"/>
          <w:szCs w:val="20"/>
        </w:rPr>
        <w:t xml:space="preserve"> after the evaluation period has closed.</w:t>
      </w:r>
    </w:p>
    <w:p w:rsidR="008C4C5A" w:rsidRDefault="008C4C5A" w:rsidP="003D097E">
      <w:pPr>
        <w:rPr>
          <w:rFonts w:ascii="Calibri" w:hAnsi="Calibri"/>
          <w:b/>
          <w:i/>
          <w:sz w:val="28"/>
          <w:szCs w:val="20"/>
        </w:rPr>
      </w:pPr>
    </w:p>
    <w:p w:rsidR="008C4C5A" w:rsidRPr="008C4C5A" w:rsidRDefault="008C4C5A" w:rsidP="008C4C5A">
      <w:pPr>
        <w:spacing w:line="240" w:lineRule="auto"/>
        <w:jc w:val="center"/>
        <w:rPr>
          <w:rStyle w:val="Hyperlink"/>
          <w:rFonts w:ascii="Georgia" w:hAnsi="Georgia" w:cs="Times New Roman"/>
          <w:sz w:val="24"/>
          <w:szCs w:val="24"/>
        </w:rPr>
      </w:pPr>
      <w:r w:rsidRPr="008C4C5A">
        <w:rPr>
          <w:rFonts w:ascii="Georgia" w:hAnsi="Georgia" w:cs="Times New Roman"/>
          <w:sz w:val="24"/>
          <w:szCs w:val="24"/>
        </w:rPr>
        <w:t>Medical Center Hour is free of charge and open to the public</w:t>
      </w:r>
      <w:r w:rsidRPr="008C4C5A">
        <w:rPr>
          <w:rFonts w:ascii="Georgia" w:hAnsi="Georgia" w:cs="Times New Roman"/>
          <w:i/>
          <w:sz w:val="24"/>
          <w:szCs w:val="24"/>
        </w:rPr>
        <w:t xml:space="preserve">. </w:t>
      </w:r>
      <w:r w:rsidRPr="008C4C5A">
        <w:rPr>
          <w:rFonts w:ascii="Georgia" w:hAnsi="Georgia" w:cs="Times New Roman"/>
          <w:sz w:val="24"/>
          <w:szCs w:val="24"/>
        </w:rPr>
        <w:t xml:space="preserve">For more information, see Center for Health Humanities and Ethics: </w:t>
      </w:r>
      <w:hyperlink r:id="rId12" w:history="1">
        <w:r w:rsidRPr="008C4C5A">
          <w:rPr>
            <w:rStyle w:val="Hyperlink"/>
            <w:rFonts w:ascii="Georgia" w:hAnsi="Georgia" w:cs="Times New Roman"/>
            <w:sz w:val="24"/>
            <w:szCs w:val="24"/>
          </w:rPr>
          <w:t>https://med.virginia.edu/biomedical-ethics/medical-center-hour/</w:t>
        </w:r>
      </w:hyperlink>
    </w:p>
    <w:p w:rsidR="008C4C5A" w:rsidRPr="008C4C5A" w:rsidRDefault="008C4C5A" w:rsidP="008C4C5A">
      <w:pPr>
        <w:spacing w:line="200" w:lineRule="exact"/>
        <w:jc w:val="center"/>
        <w:rPr>
          <w:rStyle w:val="Hyperlink"/>
          <w:rFonts w:ascii="Georgia" w:hAnsi="Georgia" w:cs="Times New Roman"/>
          <w:sz w:val="24"/>
          <w:szCs w:val="24"/>
        </w:rPr>
      </w:pPr>
    </w:p>
    <w:p w:rsidR="008C4C5A" w:rsidRPr="008C4C5A" w:rsidRDefault="008C4C5A" w:rsidP="008C4C5A">
      <w:pPr>
        <w:spacing w:line="240" w:lineRule="auto"/>
        <w:ind w:firstLine="720"/>
        <w:jc w:val="center"/>
        <w:rPr>
          <w:rFonts w:ascii="Georgia" w:eastAsia="Calibri" w:hAnsi="Georgia" w:cs="Tahoma"/>
          <w:bCs/>
          <w:sz w:val="24"/>
          <w:szCs w:val="24"/>
          <w:u w:val="single"/>
        </w:rPr>
      </w:pPr>
      <w:r w:rsidRPr="008C4C5A">
        <w:rPr>
          <w:rFonts w:ascii="Georgia" w:hAnsi="Georgia" w:cs="Times New Roman"/>
          <w:sz w:val="24"/>
          <w:szCs w:val="24"/>
        </w:rPr>
        <w:t xml:space="preserve">Watch Medical Center Hour recordings at </w:t>
      </w:r>
      <w:hyperlink r:id="rId13" w:history="1">
        <w:r w:rsidRPr="008C4C5A">
          <w:rPr>
            <w:rStyle w:val="Hyperlink"/>
            <w:rFonts w:ascii="Georgia" w:hAnsi="Georgia" w:cs="Times New Roman"/>
            <w:sz w:val="24"/>
            <w:szCs w:val="24"/>
          </w:rPr>
          <w:t>https://www.youtube.com/user/UVAMCH</w:t>
        </w:r>
      </w:hyperlink>
    </w:p>
    <w:p w:rsidR="008C4C5A" w:rsidRPr="009F5533" w:rsidRDefault="008C4C5A" w:rsidP="008C4C5A">
      <w:pPr>
        <w:spacing w:line="200" w:lineRule="exact"/>
        <w:jc w:val="center"/>
        <w:rPr>
          <w:rStyle w:val="Hyperlink"/>
          <w:rFonts w:ascii="Georgia" w:hAnsi="Georgia" w:cs="Times New Roman"/>
          <w:sz w:val="28"/>
          <w:szCs w:val="28"/>
        </w:rPr>
      </w:pPr>
    </w:p>
    <w:p w:rsidR="008C4C5A" w:rsidRDefault="008C4C5A" w:rsidP="003D097E">
      <w:pPr>
        <w:rPr>
          <w:rFonts w:ascii="Calibri" w:hAnsi="Calibri"/>
          <w:b/>
          <w:i/>
          <w:sz w:val="28"/>
          <w:szCs w:val="20"/>
        </w:rPr>
      </w:pPr>
    </w:p>
    <w:p w:rsidR="00677208" w:rsidRDefault="00677208" w:rsidP="003D097E">
      <w:pPr>
        <w:rPr>
          <w:rFonts w:ascii="Calibri" w:hAnsi="Calibri"/>
          <w:b/>
          <w:i/>
          <w:sz w:val="28"/>
          <w:szCs w:val="20"/>
        </w:rPr>
      </w:pPr>
    </w:p>
    <w:p w:rsidR="00677208" w:rsidRPr="00677208" w:rsidRDefault="00677208" w:rsidP="00677208">
      <w:pPr>
        <w:tabs>
          <w:tab w:val="left" w:pos="1230"/>
        </w:tabs>
        <w:jc w:val="center"/>
        <w:rPr>
          <w:rFonts w:ascii="Georgia" w:hAnsi="Georgia" w:cs="Times New Roman"/>
          <w:color w:val="0563C1" w:themeColor="hyperlink"/>
          <w:sz w:val="24"/>
          <w:szCs w:val="24"/>
          <w:u w:val="single"/>
        </w:rPr>
      </w:pPr>
    </w:p>
    <w:p w:rsidR="00677208" w:rsidRPr="0025299B" w:rsidRDefault="00677208" w:rsidP="003D097E">
      <w:pPr>
        <w:rPr>
          <w:rFonts w:ascii="Calibri" w:hAnsi="Calibri"/>
          <w:noProof/>
          <w:sz w:val="28"/>
          <w:szCs w:val="20"/>
        </w:rPr>
      </w:pPr>
    </w:p>
    <w:p w:rsidR="003D097E" w:rsidRPr="00907A71" w:rsidRDefault="003D097E" w:rsidP="003D097E">
      <w:pPr>
        <w:rPr>
          <w:rFonts w:ascii="Calibri" w:hAnsi="Calibri" w:cs="Tahoma"/>
          <w:sz w:val="20"/>
          <w:szCs w:val="20"/>
        </w:rPr>
      </w:pPr>
    </w:p>
    <w:p w:rsidR="003D097E" w:rsidRDefault="003D097E" w:rsidP="003D097E"/>
    <w:p w:rsidR="003D1CF1" w:rsidRPr="00E70ADE" w:rsidRDefault="003D1CF1" w:rsidP="00AB670C">
      <w:pPr>
        <w:widowControl w:val="0"/>
        <w:spacing w:line="240" w:lineRule="auto"/>
        <w:rPr>
          <w:rFonts w:ascii="Georgia" w:eastAsia="Georgia" w:hAnsi="Georgia" w:cs="Times New Roman (Body CS)"/>
          <w:color w:val="212121"/>
          <w:sz w:val="16"/>
          <w:szCs w:val="16"/>
        </w:rPr>
      </w:pPr>
    </w:p>
    <w:p w:rsidR="00900C6A" w:rsidRDefault="00900C6A" w:rsidP="00AB670C">
      <w:pPr>
        <w:spacing w:line="180" w:lineRule="exact"/>
        <w:jc w:val="center"/>
        <w:rPr>
          <w:rStyle w:val="Hyperlink"/>
          <w:sz w:val="18"/>
          <w:szCs w:val="18"/>
        </w:rPr>
      </w:pPr>
    </w:p>
    <w:p w:rsidR="00831BFC" w:rsidRDefault="00831BFC" w:rsidP="00831BFC">
      <w:pPr>
        <w:rPr>
          <w:rFonts w:ascii="Century Gothic" w:eastAsia="Times New Roman" w:hAnsi="Century Gothic" w:cs="Arial"/>
          <w:sz w:val="16"/>
          <w:szCs w:val="16"/>
        </w:rPr>
      </w:pPr>
    </w:p>
    <w:sectPr w:rsidR="00831BFC" w:rsidSect="007E36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5CF8"/>
    <w:multiLevelType w:val="hybridMultilevel"/>
    <w:tmpl w:val="2564B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13F93"/>
    <w:multiLevelType w:val="multilevel"/>
    <w:tmpl w:val="46BAB63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3C2C94"/>
    <w:multiLevelType w:val="multilevel"/>
    <w:tmpl w:val="BDBA2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C30968"/>
    <w:multiLevelType w:val="multilevel"/>
    <w:tmpl w:val="09FEB2F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9F6FE5"/>
    <w:multiLevelType w:val="multilevel"/>
    <w:tmpl w:val="CDD0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F85DEE"/>
    <w:multiLevelType w:val="hybridMultilevel"/>
    <w:tmpl w:val="ABD81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4C4D44"/>
    <w:multiLevelType w:val="hybridMultilevel"/>
    <w:tmpl w:val="F32C7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341985"/>
    <w:multiLevelType w:val="multilevel"/>
    <w:tmpl w:val="7E7E4F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5645A0B"/>
    <w:multiLevelType w:val="hybridMultilevel"/>
    <w:tmpl w:val="2D102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F704A4"/>
    <w:multiLevelType w:val="hybridMultilevel"/>
    <w:tmpl w:val="482C4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6"/>
  </w:num>
  <w:num w:numId="4">
    <w:abstractNumId w:val="5"/>
  </w:num>
  <w:num w:numId="5">
    <w:abstractNumId w:val="0"/>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C8"/>
    <w:rsid w:val="00002B35"/>
    <w:rsid w:val="000168B9"/>
    <w:rsid w:val="00051F3E"/>
    <w:rsid w:val="00056A0B"/>
    <w:rsid w:val="00065C6B"/>
    <w:rsid w:val="00067481"/>
    <w:rsid w:val="0006769F"/>
    <w:rsid w:val="00080FAF"/>
    <w:rsid w:val="00124DA2"/>
    <w:rsid w:val="001420BE"/>
    <w:rsid w:val="00151EC3"/>
    <w:rsid w:val="00185544"/>
    <w:rsid w:val="00187498"/>
    <w:rsid w:val="00187B4B"/>
    <w:rsid w:val="001D258C"/>
    <w:rsid w:val="001E484F"/>
    <w:rsid w:val="001E70C5"/>
    <w:rsid w:val="00204FD1"/>
    <w:rsid w:val="002054ED"/>
    <w:rsid w:val="00205F2C"/>
    <w:rsid w:val="00206AA7"/>
    <w:rsid w:val="00215D3A"/>
    <w:rsid w:val="00222E98"/>
    <w:rsid w:val="002645C4"/>
    <w:rsid w:val="00277426"/>
    <w:rsid w:val="0029511E"/>
    <w:rsid w:val="002B7D0C"/>
    <w:rsid w:val="002F0547"/>
    <w:rsid w:val="00322935"/>
    <w:rsid w:val="0032677A"/>
    <w:rsid w:val="00344F25"/>
    <w:rsid w:val="00370CF6"/>
    <w:rsid w:val="00386F9E"/>
    <w:rsid w:val="003D097E"/>
    <w:rsid w:val="003D1CF1"/>
    <w:rsid w:val="003E17E0"/>
    <w:rsid w:val="003E78AD"/>
    <w:rsid w:val="00415429"/>
    <w:rsid w:val="00416F0D"/>
    <w:rsid w:val="00435BD2"/>
    <w:rsid w:val="0047108F"/>
    <w:rsid w:val="00474A27"/>
    <w:rsid w:val="004E06B1"/>
    <w:rsid w:val="004F19F6"/>
    <w:rsid w:val="0051642E"/>
    <w:rsid w:val="00524413"/>
    <w:rsid w:val="00525590"/>
    <w:rsid w:val="00546AFE"/>
    <w:rsid w:val="0058306D"/>
    <w:rsid w:val="005A2F0C"/>
    <w:rsid w:val="005A716A"/>
    <w:rsid w:val="00634794"/>
    <w:rsid w:val="00674A1C"/>
    <w:rsid w:val="00677208"/>
    <w:rsid w:val="00690117"/>
    <w:rsid w:val="006B2875"/>
    <w:rsid w:val="006B7831"/>
    <w:rsid w:val="006E168F"/>
    <w:rsid w:val="00747EC3"/>
    <w:rsid w:val="00752ED9"/>
    <w:rsid w:val="0076151C"/>
    <w:rsid w:val="0077287C"/>
    <w:rsid w:val="0078211D"/>
    <w:rsid w:val="0079400F"/>
    <w:rsid w:val="007B3DB1"/>
    <w:rsid w:val="007B6694"/>
    <w:rsid w:val="007E3698"/>
    <w:rsid w:val="007E509F"/>
    <w:rsid w:val="0082144D"/>
    <w:rsid w:val="00831BFC"/>
    <w:rsid w:val="00837C31"/>
    <w:rsid w:val="00843252"/>
    <w:rsid w:val="008A0240"/>
    <w:rsid w:val="008B6A65"/>
    <w:rsid w:val="008C4C5A"/>
    <w:rsid w:val="008E382B"/>
    <w:rsid w:val="008F5BE3"/>
    <w:rsid w:val="00900085"/>
    <w:rsid w:val="00900C6A"/>
    <w:rsid w:val="009244BF"/>
    <w:rsid w:val="00934D4E"/>
    <w:rsid w:val="0096531E"/>
    <w:rsid w:val="009722FB"/>
    <w:rsid w:val="009877AB"/>
    <w:rsid w:val="009C0287"/>
    <w:rsid w:val="009C2723"/>
    <w:rsid w:val="009C5C01"/>
    <w:rsid w:val="009E19BC"/>
    <w:rsid w:val="009F5533"/>
    <w:rsid w:val="00A15B77"/>
    <w:rsid w:val="00A840F9"/>
    <w:rsid w:val="00AB670C"/>
    <w:rsid w:val="00AD6FD7"/>
    <w:rsid w:val="00B12CDB"/>
    <w:rsid w:val="00B27017"/>
    <w:rsid w:val="00B404AF"/>
    <w:rsid w:val="00B43A95"/>
    <w:rsid w:val="00B649DE"/>
    <w:rsid w:val="00B8504D"/>
    <w:rsid w:val="00BB3F3C"/>
    <w:rsid w:val="00BB46F2"/>
    <w:rsid w:val="00BB5701"/>
    <w:rsid w:val="00BC4EF4"/>
    <w:rsid w:val="00BF0703"/>
    <w:rsid w:val="00BF0788"/>
    <w:rsid w:val="00BF12A2"/>
    <w:rsid w:val="00BF5983"/>
    <w:rsid w:val="00BF7667"/>
    <w:rsid w:val="00C10A2B"/>
    <w:rsid w:val="00C1584F"/>
    <w:rsid w:val="00C350F3"/>
    <w:rsid w:val="00C53778"/>
    <w:rsid w:val="00C86217"/>
    <w:rsid w:val="00CC1049"/>
    <w:rsid w:val="00CC48DA"/>
    <w:rsid w:val="00CE255A"/>
    <w:rsid w:val="00CE7541"/>
    <w:rsid w:val="00CF3DFC"/>
    <w:rsid w:val="00D053DD"/>
    <w:rsid w:val="00D164BC"/>
    <w:rsid w:val="00D37907"/>
    <w:rsid w:val="00D53C87"/>
    <w:rsid w:val="00D54E49"/>
    <w:rsid w:val="00D70763"/>
    <w:rsid w:val="00D76937"/>
    <w:rsid w:val="00DC67D6"/>
    <w:rsid w:val="00E0148C"/>
    <w:rsid w:val="00E06794"/>
    <w:rsid w:val="00E10C1E"/>
    <w:rsid w:val="00E25AC8"/>
    <w:rsid w:val="00E36902"/>
    <w:rsid w:val="00E37875"/>
    <w:rsid w:val="00E54596"/>
    <w:rsid w:val="00E70ADE"/>
    <w:rsid w:val="00E94DD8"/>
    <w:rsid w:val="00EB4A83"/>
    <w:rsid w:val="00ED7E0B"/>
    <w:rsid w:val="00F3755C"/>
    <w:rsid w:val="00F43629"/>
    <w:rsid w:val="00FA0D07"/>
    <w:rsid w:val="00FF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A2C2"/>
  <w15:chartTrackingRefBased/>
  <w15:docId w15:val="{2C0E8BCE-BC84-431E-AA57-06D3325E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AC8"/>
    <w:pPr>
      <w:spacing w:after="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AC8"/>
    <w:rPr>
      <w:color w:val="0563C1" w:themeColor="hyperlink"/>
      <w:u w:val="single"/>
    </w:rPr>
  </w:style>
  <w:style w:type="paragraph" w:styleId="NoSpacing">
    <w:name w:val="No Spacing"/>
    <w:uiPriority w:val="1"/>
    <w:qFormat/>
    <w:rsid w:val="00837C31"/>
    <w:pPr>
      <w:spacing w:after="0" w:line="240" w:lineRule="auto"/>
    </w:pPr>
  </w:style>
  <w:style w:type="character" w:styleId="FollowedHyperlink">
    <w:name w:val="FollowedHyperlink"/>
    <w:basedOn w:val="DefaultParagraphFont"/>
    <w:uiPriority w:val="99"/>
    <w:semiHidden/>
    <w:unhideWhenUsed/>
    <w:rsid w:val="003E17E0"/>
    <w:rPr>
      <w:color w:val="954F72" w:themeColor="followedHyperlink"/>
      <w:u w:val="single"/>
    </w:rPr>
  </w:style>
  <w:style w:type="paragraph" w:styleId="ListParagraph">
    <w:name w:val="List Paragraph"/>
    <w:basedOn w:val="Normal"/>
    <w:uiPriority w:val="34"/>
    <w:qFormat/>
    <w:rsid w:val="00E10C1E"/>
    <w:pPr>
      <w:ind w:left="720"/>
      <w:contextualSpacing/>
    </w:pPr>
  </w:style>
  <w:style w:type="paragraph" w:customStyle="1" w:styleId="Default">
    <w:name w:val="Default"/>
    <w:rsid w:val="00E70ADE"/>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nhideWhenUsed/>
    <w:rsid w:val="00634794"/>
    <w:rPr>
      <w:rFonts w:ascii="Times New Roman" w:hAnsi="Times New Roman" w:cs="Times New Roman"/>
      <w:sz w:val="24"/>
      <w:szCs w:val="24"/>
    </w:rPr>
  </w:style>
  <w:style w:type="character" w:styleId="Strong">
    <w:name w:val="Strong"/>
    <w:qFormat/>
    <w:rsid w:val="003D097E"/>
    <w:rPr>
      <w:b/>
      <w:bCs/>
    </w:rPr>
  </w:style>
  <w:style w:type="paragraph" w:styleId="PlainText">
    <w:name w:val="Plain Text"/>
    <w:basedOn w:val="Normal"/>
    <w:link w:val="PlainTextChar"/>
    <w:uiPriority w:val="99"/>
    <w:unhideWhenUsed/>
    <w:rsid w:val="003D097E"/>
    <w:pPr>
      <w:spacing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3D097E"/>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983">
      <w:bodyDiv w:val="1"/>
      <w:marLeft w:val="0"/>
      <w:marRight w:val="0"/>
      <w:marTop w:val="0"/>
      <w:marBottom w:val="0"/>
      <w:divBdr>
        <w:top w:val="none" w:sz="0" w:space="0" w:color="auto"/>
        <w:left w:val="none" w:sz="0" w:space="0" w:color="auto"/>
        <w:bottom w:val="none" w:sz="0" w:space="0" w:color="auto"/>
        <w:right w:val="none" w:sz="0" w:space="0" w:color="auto"/>
      </w:divBdr>
    </w:div>
    <w:div w:id="9379348">
      <w:bodyDiv w:val="1"/>
      <w:marLeft w:val="0"/>
      <w:marRight w:val="0"/>
      <w:marTop w:val="0"/>
      <w:marBottom w:val="0"/>
      <w:divBdr>
        <w:top w:val="none" w:sz="0" w:space="0" w:color="auto"/>
        <w:left w:val="none" w:sz="0" w:space="0" w:color="auto"/>
        <w:bottom w:val="none" w:sz="0" w:space="0" w:color="auto"/>
        <w:right w:val="none" w:sz="0" w:space="0" w:color="auto"/>
      </w:divBdr>
    </w:div>
    <w:div w:id="41950948">
      <w:bodyDiv w:val="1"/>
      <w:marLeft w:val="0"/>
      <w:marRight w:val="0"/>
      <w:marTop w:val="0"/>
      <w:marBottom w:val="0"/>
      <w:divBdr>
        <w:top w:val="none" w:sz="0" w:space="0" w:color="auto"/>
        <w:left w:val="none" w:sz="0" w:space="0" w:color="auto"/>
        <w:bottom w:val="none" w:sz="0" w:space="0" w:color="auto"/>
        <w:right w:val="none" w:sz="0" w:space="0" w:color="auto"/>
      </w:divBdr>
    </w:div>
    <w:div w:id="168297885">
      <w:bodyDiv w:val="1"/>
      <w:marLeft w:val="0"/>
      <w:marRight w:val="0"/>
      <w:marTop w:val="0"/>
      <w:marBottom w:val="0"/>
      <w:divBdr>
        <w:top w:val="none" w:sz="0" w:space="0" w:color="auto"/>
        <w:left w:val="none" w:sz="0" w:space="0" w:color="auto"/>
        <w:bottom w:val="none" w:sz="0" w:space="0" w:color="auto"/>
        <w:right w:val="none" w:sz="0" w:space="0" w:color="auto"/>
      </w:divBdr>
    </w:div>
    <w:div w:id="171376688">
      <w:bodyDiv w:val="1"/>
      <w:marLeft w:val="0"/>
      <w:marRight w:val="0"/>
      <w:marTop w:val="0"/>
      <w:marBottom w:val="0"/>
      <w:divBdr>
        <w:top w:val="none" w:sz="0" w:space="0" w:color="auto"/>
        <w:left w:val="none" w:sz="0" w:space="0" w:color="auto"/>
        <w:bottom w:val="none" w:sz="0" w:space="0" w:color="auto"/>
        <w:right w:val="none" w:sz="0" w:space="0" w:color="auto"/>
      </w:divBdr>
    </w:div>
    <w:div w:id="206188551">
      <w:bodyDiv w:val="1"/>
      <w:marLeft w:val="0"/>
      <w:marRight w:val="0"/>
      <w:marTop w:val="0"/>
      <w:marBottom w:val="0"/>
      <w:divBdr>
        <w:top w:val="none" w:sz="0" w:space="0" w:color="auto"/>
        <w:left w:val="none" w:sz="0" w:space="0" w:color="auto"/>
        <w:bottom w:val="none" w:sz="0" w:space="0" w:color="auto"/>
        <w:right w:val="none" w:sz="0" w:space="0" w:color="auto"/>
      </w:divBdr>
    </w:div>
    <w:div w:id="214124489">
      <w:bodyDiv w:val="1"/>
      <w:marLeft w:val="0"/>
      <w:marRight w:val="0"/>
      <w:marTop w:val="0"/>
      <w:marBottom w:val="0"/>
      <w:divBdr>
        <w:top w:val="none" w:sz="0" w:space="0" w:color="auto"/>
        <w:left w:val="none" w:sz="0" w:space="0" w:color="auto"/>
        <w:bottom w:val="none" w:sz="0" w:space="0" w:color="auto"/>
        <w:right w:val="none" w:sz="0" w:space="0" w:color="auto"/>
      </w:divBdr>
    </w:div>
    <w:div w:id="267665345">
      <w:bodyDiv w:val="1"/>
      <w:marLeft w:val="0"/>
      <w:marRight w:val="0"/>
      <w:marTop w:val="0"/>
      <w:marBottom w:val="0"/>
      <w:divBdr>
        <w:top w:val="none" w:sz="0" w:space="0" w:color="auto"/>
        <w:left w:val="none" w:sz="0" w:space="0" w:color="auto"/>
        <w:bottom w:val="none" w:sz="0" w:space="0" w:color="auto"/>
        <w:right w:val="none" w:sz="0" w:space="0" w:color="auto"/>
      </w:divBdr>
    </w:div>
    <w:div w:id="666442019">
      <w:bodyDiv w:val="1"/>
      <w:marLeft w:val="0"/>
      <w:marRight w:val="0"/>
      <w:marTop w:val="0"/>
      <w:marBottom w:val="0"/>
      <w:divBdr>
        <w:top w:val="none" w:sz="0" w:space="0" w:color="auto"/>
        <w:left w:val="none" w:sz="0" w:space="0" w:color="auto"/>
        <w:bottom w:val="none" w:sz="0" w:space="0" w:color="auto"/>
        <w:right w:val="none" w:sz="0" w:space="0" w:color="auto"/>
      </w:divBdr>
    </w:div>
    <w:div w:id="707069717">
      <w:bodyDiv w:val="1"/>
      <w:marLeft w:val="0"/>
      <w:marRight w:val="0"/>
      <w:marTop w:val="0"/>
      <w:marBottom w:val="0"/>
      <w:divBdr>
        <w:top w:val="none" w:sz="0" w:space="0" w:color="auto"/>
        <w:left w:val="none" w:sz="0" w:space="0" w:color="auto"/>
        <w:bottom w:val="none" w:sz="0" w:space="0" w:color="auto"/>
        <w:right w:val="none" w:sz="0" w:space="0" w:color="auto"/>
      </w:divBdr>
    </w:div>
    <w:div w:id="839664014">
      <w:bodyDiv w:val="1"/>
      <w:marLeft w:val="0"/>
      <w:marRight w:val="0"/>
      <w:marTop w:val="0"/>
      <w:marBottom w:val="0"/>
      <w:divBdr>
        <w:top w:val="none" w:sz="0" w:space="0" w:color="auto"/>
        <w:left w:val="none" w:sz="0" w:space="0" w:color="auto"/>
        <w:bottom w:val="none" w:sz="0" w:space="0" w:color="auto"/>
        <w:right w:val="none" w:sz="0" w:space="0" w:color="auto"/>
      </w:divBdr>
    </w:div>
    <w:div w:id="947539835">
      <w:bodyDiv w:val="1"/>
      <w:marLeft w:val="0"/>
      <w:marRight w:val="0"/>
      <w:marTop w:val="0"/>
      <w:marBottom w:val="0"/>
      <w:divBdr>
        <w:top w:val="none" w:sz="0" w:space="0" w:color="auto"/>
        <w:left w:val="none" w:sz="0" w:space="0" w:color="auto"/>
        <w:bottom w:val="none" w:sz="0" w:space="0" w:color="auto"/>
        <w:right w:val="none" w:sz="0" w:space="0" w:color="auto"/>
      </w:divBdr>
    </w:div>
    <w:div w:id="953636619">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1184979519">
      <w:bodyDiv w:val="1"/>
      <w:marLeft w:val="0"/>
      <w:marRight w:val="0"/>
      <w:marTop w:val="0"/>
      <w:marBottom w:val="0"/>
      <w:divBdr>
        <w:top w:val="none" w:sz="0" w:space="0" w:color="auto"/>
        <w:left w:val="none" w:sz="0" w:space="0" w:color="auto"/>
        <w:bottom w:val="none" w:sz="0" w:space="0" w:color="auto"/>
        <w:right w:val="none" w:sz="0" w:space="0" w:color="auto"/>
      </w:divBdr>
    </w:div>
    <w:div w:id="1552156819">
      <w:bodyDiv w:val="1"/>
      <w:marLeft w:val="0"/>
      <w:marRight w:val="0"/>
      <w:marTop w:val="0"/>
      <w:marBottom w:val="0"/>
      <w:divBdr>
        <w:top w:val="none" w:sz="0" w:space="0" w:color="auto"/>
        <w:left w:val="none" w:sz="0" w:space="0" w:color="auto"/>
        <w:bottom w:val="none" w:sz="0" w:space="0" w:color="auto"/>
        <w:right w:val="none" w:sz="0" w:space="0" w:color="auto"/>
      </w:divBdr>
    </w:div>
    <w:div w:id="1650595078">
      <w:bodyDiv w:val="1"/>
      <w:marLeft w:val="0"/>
      <w:marRight w:val="0"/>
      <w:marTop w:val="0"/>
      <w:marBottom w:val="0"/>
      <w:divBdr>
        <w:top w:val="none" w:sz="0" w:space="0" w:color="auto"/>
        <w:left w:val="none" w:sz="0" w:space="0" w:color="auto"/>
        <w:bottom w:val="none" w:sz="0" w:space="0" w:color="auto"/>
        <w:right w:val="none" w:sz="0" w:space="0" w:color="auto"/>
      </w:divBdr>
    </w:div>
    <w:div w:id="1660571000">
      <w:bodyDiv w:val="1"/>
      <w:marLeft w:val="0"/>
      <w:marRight w:val="0"/>
      <w:marTop w:val="0"/>
      <w:marBottom w:val="0"/>
      <w:divBdr>
        <w:top w:val="none" w:sz="0" w:space="0" w:color="auto"/>
        <w:left w:val="none" w:sz="0" w:space="0" w:color="auto"/>
        <w:bottom w:val="none" w:sz="0" w:space="0" w:color="auto"/>
        <w:right w:val="none" w:sz="0" w:space="0" w:color="auto"/>
      </w:divBdr>
    </w:div>
    <w:div w:id="1672564967">
      <w:bodyDiv w:val="1"/>
      <w:marLeft w:val="0"/>
      <w:marRight w:val="0"/>
      <w:marTop w:val="0"/>
      <w:marBottom w:val="0"/>
      <w:divBdr>
        <w:top w:val="none" w:sz="0" w:space="0" w:color="auto"/>
        <w:left w:val="none" w:sz="0" w:space="0" w:color="auto"/>
        <w:bottom w:val="none" w:sz="0" w:space="0" w:color="auto"/>
        <w:right w:val="none" w:sz="0" w:space="0" w:color="auto"/>
      </w:divBdr>
    </w:div>
    <w:div w:id="1694107253">
      <w:bodyDiv w:val="1"/>
      <w:marLeft w:val="0"/>
      <w:marRight w:val="0"/>
      <w:marTop w:val="0"/>
      <w:marBottom w:val="0"/>
      <w:divBdr>
        <w:top w:val="none" w:sz="0" w:space="0" w:color="auto"/>
        <w:left w:val="none" w:sz="0" w:space="0" w:color="auto"/>
        <w:bottom w:val="none" w:sz="0" w:space="0" w:color="auto"/>
        <w:right w:val="none" w:sz="0" w:space="0" w:color="auto"/>
      </w:divBdr>
    </w:div>
    <w:div w:id="1733236031">
      <w:bodyDiv w:val="1"/>
      <w:marLeft w:val="0"/>
      <w:marRight w:val="0"/>
      <w:marTop w:val="0"/>
      <w:marBottom w:val="0"/>
      <w:divBdr>
        <w:top w:val="none" w:sz="0" w:space="0" w:color="auto"/>
        <w:left w:val="none" w:sz="0" w:space="0" w:color="auto"/>
        <w:bottom w:val="none" w:sz="0" w:space="0" w:color="auto"/>
        <w:right w:val="none" w:sz="0" w:space="0" w:color="auto"/>
      </w:divBdr>
    </w:div>
    <w:div w:id="1831022693">
      <w:bodyDiv w:val="1"/>
      <w:marLeft w:val="0"/>
      <w:marRight w:val="0"/>
      <w:marTop w:val="0"/>
      <w:marBottom w:val="0"/>
      <w:divBdr>
        <w:top w:val="none" w:sz="0" w:space="0" w:color="auto"/>
        <w:left w:val="none" w:sz="0" w:space="0" w:color="auto"/>
        <w:bottom w:val="none" w:sz="0" w:space="0" w:color="auto"/>
        <w:right w:val="none" w:sz="0" w:space="0" w:color="auto"/>
      </w:divBdr>
    </w:div>
    <w:div w:id="1857113247">
      <w:bodyDiv w:val="1"/>
      <w:marLeft w:val="0"/>
      <w:marRight w:val="0"/>
      <w:marTop w:val="0"/>
      <w:marBottom w:val="0"/>
      <w:divBdr>
        <w:top w:val="none" w:sz="0" w:space="0" w:color="auto"/>
        <w:left w:val="none" w:sz="0" w:space="0" w:color="auto"/>
        <w:bottom w:val="none" w:sz="0" w:space="0" w:color="auto"/>
        <w:right w:val="none" w:sz="0" w:space="0" w:color="auto"/>
      </w:divBdr>
    </w:div>
    <w:div w:id="1890993660">
      <w:bodyDiv w:val="1"/>
      <w:marLeft w:val="0"/>
      <w:marRight w:val="0"/>
      <w:marTop w:val="0"/>
      <w:marBottom w:val="0"/>
      <w:divBdr>
        <w:top w:val="none" w:sz="0" w:space="0" w:color="auto"/>
        <w:left w:val="none" w:sz="0" w:space="0" w:color="auto"/>
        <w:bottom w:val="none" w:sz="0" w:space="0" w:color="auto"/>
        <w:right w:val="none" w:sz="0" w:space="0" w:color="auto"/>
      </w:divBdr>
    </w:div>
    <w:div w:id="1973366054">
      <w:bodyDiv w:val="1"/>
      <w:marLeft w:val="0"/>
      <w:marRight w:val="0"/>
      <w:marTop w:val="0"/>
      <w:marBottom w:val="0"/>
      <w:divBdr>
        <w:top w:val="none" w:sz="0" w:space="0" w:color="auto"/>
        <w:left w:val="none" w:sz="0" w:space="0" w:color="auto"/>
        <w:bottom w:val="none" w:sz="0" w:space="0" w:color="auto"/>
        <w:right w:val="none" w:sz="0" w:space="0" w:color="auto"/>
      </w:divBdr>
    </w:div>
    <w:div w:id="1980069893">
      <w:bodyDiv w:val="1"/>
      <w:marLeft w:val="0"/>
      <w:marRight w:val="0"/>
      <w:marTop w:val="0"/>
      <w:marBottom w:val="0"/>
      <w:divBdr>
        <w:top w:val="none" w:sz="0" w:space="0" w:color="auto"/>
        <w:left w:val="none" w:sz="0" w:space="0" w:color="auto"/>
        <w:bottom w:val="none" w:sz="0" w:space="0" w:color="auto"/>
        <w:right w:val="none" w:sz="0" w:space="0" w:color="auto"/>
      </w:divBdr>
    </w:div>
    <w:div w:id="199120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youtube.com/user/UVAMCH"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med.virginia.edu/biomedical-ethics/medical-center-ho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4058180402" TargetMode="External"/><Relationship Id="rId11" Type="http://schemas.openxmlformats.org/officeDocument/2006/relationships/hyperlink" Target="mailto:uvacme@virginia.ed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cmevillage.com"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UVA Health System</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 Charlene M *HS</dc:creator>
  <cp:keywords/>
  <dc:description/>
  <cp:lastModifiedBy>Kaufman, Charlene M *HS</cp:lastModifiedBy>
  <cp:revision>8</cp:revision>
  <cp:lastPrinted>2022-04-14T17:38:00Z</cp:lastPrinted>
  <dcterms:created xsi:type="dcterms:W3CDTF">2023-02-14T19:37:00Z</dcterms:created>
  <dcterms:modified xsi:type="dcterms:W3CDTF">2023-02-15T18:08:00Z</dcterms:modified>
</cp:coreProperties>
</file>