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A4CF" w14:textId="77777777" w:rsidR="00E25AC8" w:rsidRDefault="00E25AC8" w:rsidP="00E25AC8">
      <w:pPr>
        <w:jc w:val="center"/>
      </w:pPr>
      <w:r>
        <w:rPr>
          <w:noProof/>
        </w:rPr>
        <w:drawing>
          <wp:inline distT="0" distB="0" distL="0" distR="0" wp14:anchorId="10796B96" wp14:editId="1D2122C6">
            <wp:extent cx="2505710" cy="640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640080"/>
                    </a:xfrm>
                    <a:prstGeom prst="rect">
                      <a:avLst/>
                    </a:prstGeom>
                    <a:noFill/>
                  </pic:spPr>
                </pic:pic>
              </a:graphicData>
            </a:graphic>
          </wp:inline>
        </w:drawing>
      </w:r>
    </w:p>
    <w:p w14:paraId="34017AD5" w14:textId="77777777" w:rsidR="00E25AC8" w:rsidRPr="00CC1049" w:rsidRDefault="00E25AC8" w:rsidP="00E25AC8">
      <w:pPr>
        <w:jc w:val="center"/>
        <w:rPr>
          <w:rFonts w:ascii="Georgia" w:hAnsi="Georgia"/>
          <w:sz w:val="16"/>
          <w:szCs w:val="16"/>
        </w:rPr>
      </w:pPr>
      <w:r w:rsidRPr="00CC1049">
        <w:rPr>
          <w:rFonts w:ascii="Georgia" w:hAnsi="Georgia"/>
          <w:sz w:val="16"/>
          <w:szCs w:val="16"/>
        </w:rPr>
        <w:t>A program of the Center for Health Humanities and Ethics</w:t>
      </w:r>
    </w:p>
    <w:p w14:paraId="37D20ADB" w14:textId="77777777" w:rsidR="00E25AC8" w:rsidRPr="00CC1049" w:rsidRDefault="00E25AC8" w:rsidP="00E25AC8">
      <w:pPr>
        <w:jc w:val="center"/>
        <w:rPr>
          <w:rFonts w:ascii="Georgia" w:hAnsi="Georgia"/>
          <w:sz w:val="16"/>
          <w:szCs w:val="16"/>
        </w:rPr>
      </w:pPr>
      <w:r w:rsidRPr="00CC1049">
        <w:rPr>
          <w:rFonts w:ascii="Georgia" w:hAnsi="Georgia"/>
          <w:sz w:val="16"/>
          <w:szCs w:val="16"/>
        </w:rPr>
        <w:t>University of Virginia School of Medicine</w:t>
      </w:r>
    </w:p>
    <w:p w14:paraId="0FF7465C" w14:textId="77777777" w:rsidR="00CC1049" w:rsidRPr="00D33F23" w:rsidRDefault="00CC1049" w:rsidP="00CC1049">
      <w:pPr>
        <w:pStyle w:val="NoSpacing"/>
        <w:rPr>
          <w:rFonts w:cstheme="minorHAnsi"/>
          <w:sz w:val="10"/>
          <w:szCs w:val="12"/>
        </w:rPr>
      </w:pPr>
    </w:p>
    <w:p w14:paraId="1C52DFE3" w14:textId="77777777" w:rsidR="009877AB" w:rsidRPr="00CC1049" w:rsidRDefault="00CC1049" w:rsidP="00CC1049">
      <w:pPr>
        <w:spacing w:line="240" w:lineRule="auto"/>
        <w:jc w:val="center"/>
        <w:rPr>
          <w:rFonts w:ascii="Georgia" w:hAnsi="Georgia" w:cstheme="minorHAnsi"/>
          <w:sz w:val="16"/>
          <w:szCs w:val="16"/>
        </w:rPr>
      </w:pPr>
      <w:r w:rsidRPr="00CC1049">
        <w:rPr>
          <w:rFonts w:ascii="Georgia" w:hAnsi="Georgia" w:cstheme="minorHAnsi"/>
          <w:sz w:val="16"/>
          <w:szCs w:val="16"/>
        </w:rPr>
        <w:t>Provided by the University of Virginia School of Medicine and School of Nursing</w:t>
      </w:r>
    </w:p>
    <w:p w14:paraId="3263BE3D" w14:textId="5BF19772" w:rsidR="00E25AC8" w:rsidRPr="0029511E" w:rsidRDefault="00E25AC8" w:rsidP="00E25AC8">
      <w:pPr>
        <w:jc w:val="center"/>
        <w:rPr>
          <w:rFonts w:ascii="Georgia" w:hAnsi="Georgia"/>
          <w:sz w:val="28"/>
          <w:szCs w:val="28"/>
        </w:rPr>
      </w:pPr>
      <w:r w:rsidRPr="0029511E">
        <w:rPr>
          <w:rFonts w:ascii="Georgia" w:hAnsi="Georgia"/>
          <w:sz w:val="28"/>
          <w:szCs w:val="28"/>
        </w:rPr>
        <w:t xml:space="preserve">Wednesday, </w:t>
      </w:r>
      <w:r w:rsidR="00FE45C7">
        <w:rPr>
          <w:rFonts w:ascii="Georgia" w:hAnsi="Georgia"/>
          <w:sz w:val="28"/>
          <w:szCs w:val="28"/>
        </w:rPr>
        <w:t>January 31</w:t>
      </w:r>
      <w:r w:rsidR="00951F84">
        <w:rPr>
          <w:rFonts w:ascii="Georgia" w:hAnsi="Georgia"/>
          <w:sz w:val="28"/>
          <w:szCs w:val="28"/>
        </w:rPr>
        <w:t>,</w:t>
      </w:r>
      <w:r w:rsidR="00674A1C">
        <w:rPr>
          <w:rFonts w:ascii="Georgia" w:hAnsi="Georgia"/>
          <w:sz w:val="28"/>
          <w:szCs w:val="28"/>
        </w:rPr>
        <w:t xml:space="preserve"> 202</w:t>
      </w:r>
      <w:r w:rsidR="00FE45C7">
        <w:rPr>
          <w:rFonts w:ascii="Georgia" w:hAnsi="Georgia"/>
          <w:sz w:val="28"/>
          <w:szCs w:val="28"/>
        </w:rPr>
        <w:t>4</w:t>
      </w:r>
    </w:p>
    <w:p w14:paraId="3785FB88" w14:textId="77777777" w:rsidR="00E25AC8" w:rsidRPr="0029511E" w:rsidRDefault="00E25AC8" w:rsidP="00E25AC8">
      <w:pPr>
        <w:jc w:val="center"/>
        <w:rPr>
          <w:rFonts w:ascii="Georgia" w:hAnsi="Georgia"/>
          <w:sz w:val="28"/>
          <w:szCs w:val="28"/>
        </w:rPr>
      </w:pPr>
      <w:r w:rsidRPr="0029511E">
        <w:rPr>
          <w:rFonts w:ascii="Georgia" w:hAnsi="Georgia"/>
          <w:sz w:val="28"/>
          <w:szCs w:val="28"/>
        </w:rPr>
        <w:t>12:00-1:00 p.m. (EST)</w:t>
      </w:r>
    </w:p>
    <w:p w14:paraId="2A0F744A" w14:textId="77777777" w:rsidR="007E509F" w:rsidRPr="007E509F" w:rsidRDefault="007E509F" w:rsidP="007E509F">
      <w:pPr>
        <w:jc w:val="center"/>
        <w:rPr>
          <w:rFonts w:ascii="Georgia" w:eastAsia="Times New Roman" w:hAnsi="Georgia" w:cs="Times New Roman"/>
          <w:b/>
          <w:sz w:val="24"/>
          <w:szCs w:val="24"/>
        </w:rPr>
      </w:pPr>
      <w:r w:rsidRPr="007E509F">
        <w:rPr>
          <w:rFonts w:ascii="Georgia" w:eastAsia="Times New Roman" w:hAnsi="Georgia" w:cs="Times New Roman"/>
          <w:b/>
          <w:sz w:val="24"/>
          <w:szCs w:val="24"/>
        </w:rPr>
        <w:t xml:space="preserve">In Person at Pinn Hall Conference Center Auditorium </w:t>
      </w:r>
    </w:p>
    <w:p w14:paraId="22B6903F" w14:textId="77777777" w:rsidR="00FE45C7" w:rsidRPr="00FE45C7" w:rsidRDefault="007E509F" w:rsidP="00FE45C7">
      <w:pPr>
        <w:jc w:val="center"/>
      </w:pPr>
      <w:r w:rsidRPr="007E509F">
        <w:rPr>
          <w:rFonts w:ascii="Georgia" w:eastAsia="Times New Roman" w:hAnsi="Georgia" w:cs="Times New Roman"/>
          <w:b/>
          <w:sz w:val="24"/>
          <w:szCs w:val="24"/>
        </w:rPr>
        <w:t xml:space="preserve"> Zoom Webinar: </w:t>
      </w:r>
      <w:hyperlink r:id="rId6" w:tgtFrame="_blank" w:history="1">
        <w:r w:rsidR="00FE45C7" w:rsidRPr="00FE45C7">
          <w:rPr>
            <w:rStyle w:val="Hyperlink"/>
            <w:sz w:val="28"/>
            <w:szCs w:val="28"/>
          </w:rPr>
          <w:t>https://us02web.zoom.us/j/85229005887</w:t>
        </w:r>
      </w:hyperlink>
    </w:p>
    <w:p w14:paraId="763BE8AF" w14:textId="50C88E70" w:rsidR="00344F25" w:rsidRPr="00CC1049" w:rsidRDefault="00E25AC8" w:rsidP="00CC1049">
      <w:pPr>
        <w:jc w:val="center"/>
        <w:rPr>
          <w:rFonts w:ascii="Georgia" w:hAnsi="Georgia"/>
          <w:b/>
          <w:sz w:val="24"/>
          <w:szCs w:val="24"/>
        </w:rPr>
      </w:pPr>
      <w:r w:rsidRPr="00CC1049">
        <w:rPr>
          <w:rFonts w:ascii="Georgia" w:hAnsi="Georgia"/>
          <w:b/>
          <w:sz w:val="24"/>
          <w:szCs w:val="24"/>
        </w:rPr>
        <w:t>_______________________________________________</w:t>
      </w:r>
    </w:p>
    <w:p w14:paraId="735A8200" w14:textId="77777777" w:rsidR="00843252" w:rsidRPr="00843252" w:rsidRDefault="00843252" w:rsidP="00674A1C">
      <w:pPr>
        <w:spacing w:line="240" w:lineRule="auto"/>
        <w:jc w:val="center"/>
        <w:rPr>
          <w:rFonts w:ascii="Georgia" w:hAnsi="Georgia" w:cs="Times New Roman"/>
          <w:b/>
          <w:bCs/>
          <w:sz w:val="24"/>
          <w:szCs w:val="36"/>
        </w:rPr>
      </w:pPr>
    </w:p>
    <w:p w14:paraId="5DE67434" w14:textId="77777777" w:rsidR="00FE45C7" w:rsidRDefault="00FE45C7" w:rsidP="00951F84">
      <w:pPr>
        <w:spacing w:line="240" w:lineRule="auto"/>
        <w:jc w:val="center"/>
        <w:rPr>
          <w:rFonts w:ascii="Georgia" w:hAnsi="Georgia"/>
          <w:i/>
        </w:rPr>
      </w:pPr>
      <w:r w:rsidRPr="00FE45C7">
        <w:rPr>
          <w:rFonts w:ascii="Georgia" w:hAnsi="Georgia"/>
          <w:i/>
        </w:rPr>
        <w:t xml:space="preserve">History of the Health Sciences Lecture </w:t>
      </w:r>
    </w:p>
    <w:p w14:paraId="7DCEE0D2" w14:textId="1B54B332" w:rsidR="00370CF6" w:rsidRPr="00BF7667" w:rsidRDefault="00DD0CC7" w:rsidP="00546AFE">
      <w:pPr>
        <w:spacing w:line="240" w:lineRule="auto"/>
        <w:jc w:val="center"/>
        <w:rPr>
          <w:rFonts w:ascii="Georgia" w:hAnsi="Georgia"/>
          <w:sz w:val="36"/>
          <w:szCs w:val="36"/>
        </w:rPr>
      </w:pPr>
      <w:r w:rsidRPr="00DD0CC7">
        <w:rPr>
          <w:rFonts w:ascii="Georgia" w:hAnsi="Georgia"/>
          <w:sz w:val="36"/>
          <w:szCs w:val="36"/>
        </w:rPr>
        <w:t>Negotiating Normalcy: Deafness Cures in American History</w:t>
      </w:r>
      <w:r w:rsidR="00FE45C7">
        <w:rPr>
          <w:rFonts w:ascii="Georgia" w:hAnsi="Georgia"/>
          <w:noProof/>
          <w:sz w:val="36"/>
          <w:szCs w:val="36"/>
        </w:rPr>
        <w:drawing>
          <wp:inline distT="0" distB="0" distL="0" distR="0" wp14:anchorId="156FFE9C" wp14:editId="3CB7E9C2">
            <wp:extent cx="255270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685925"/>
                    </a:xfrm>
                    <a:prstGeom prst="rect">
                      <a:avLst/>
                    </a:prstGeom>
                    <a:noFill/>
                  </pic:spPr>
                </pic:pic>
              </a:graphicData>
            </a:graphic>
          </wp:inline>
        </w:drawing>
      </w:r>
    </w:p>
    <w:p w14:paraId="0493C371" w14:textId="77777777" w:rsidR="00546AFE" w:rsidRDefault="00546AFE" w:rsidP="00546AFE">
      <w:pPr>
        <w:tabs>
          <w:tab w:val="center" w:pos="5400"/>
          <w:tab w:val="left" w:pos="8650"/>
        </w:tabs>
        <w:spacing w:line="160" w:lineRule="exact"/>
        <w:jc w:val="center"/>
        <w:rPr>
          <w:rFonts w:ascii="Georgia" w:hAnsi="Georgia" w:cs="Times New Roman"/>
          <w:b/>
          <w:bCs/>
          <w:sz w:val="36"/>
          <w:szCs w:val="36"/>
        </w:rPr>
      </w:pPr>
    </w:p>
    <w:p w14:paraId="5FB25D2C" w14:textId="08C89CA9" w:rsidR="00DD0CC7" w:rsidRPr="00730D54" w:rsidRDefault="00DD0CC7" w:rsidP="0073281B">
      <w:pPr>
        <w:spacing w:line="240" w:lineRule="auto"/>
        <w:jc w:val="center"/>
        <w:rPr>
          <w:rFonts w:ascii="Georgia" w:eastAsia="Times New Roman" w:hAnsi="Georgia" w:cs="Calibri"/>
          <w:bCs/>
          <w:color w:val="000000"/>
          <w:sz w:val="28"/>
          <w:szCs w:val="28"/>
        </w:rPr>
      </w:pPr>
      <w:bookmarkStart w:id="0" w:name="_Hlk156483557"/>
      <w:r w:rsidRPr="00730D54">
        <w:rPr>
          <w:rFonts w:ascii="Georgia" w:eastAsia="Times New Roman" w:hAnsi="Georgia" w:cs="Calibri"/>
          <w:bCs/>
          <w:color w:val="000000"/>
          <w:sz w:val="28"/>
          <w:szCs w:val="28"/>
        </w:rPr>
        <w:t>JAIPREET VIRDI</w:t>
      </w:r>
      <w:r w:rsidRPr="00730D54">
        <w:rPr>
          <w:rFonts w:ascii="Georgia" w:eastAsia="Times New Roman" w:hAnsi="Georgia" w:cs="Calibri"/>
          <w:bCs/>
          <w:color w:val="000000"/>
          <w:sz w:val="28"/>
          <w:szCs w:val="28"/>
        </w:rPr>
        <w:t>, PhD</w:t>
      </w:r>
    </w:p>
    <w:bookmarkEnd w:id="0"/>
    <w:p w14:paraId="2A1F5233" w14:textId="577117B1" w:rsidR="00DD0CC7" w:rsidRPr="00730D54" w:rsidRDefault="00DD0CC7" w:rsidP="00DD0CC7">
      <w:pPr>
        <w:spacing w:line="240" w:lineRule="auto"/>
        <w:jc w:val="center"/>
        <w:rPr>
          <w:rFonts w:ascii="Georgia" w:eastAsia="Times New Roman" w:hAnsi="Georgia" w:cs="Calibri"/>
          <w:iCs/>
          <w:color w:val="000000"/>
          <w:sz w:val="28"/>
          <w:szCs w:val="28"/>
        </w:rPr>
      </w:pPr>
      <w:r w:rsidRPr="00730D54">
        <w:rPr>
          <w:rFonts w:ascii="Georgia" w:eastAsia="Times New Roman" w:hAnsi="Georgia" w:cs="Calibri"/>
          <w:iCs/>
          <w:color w:val="000000"/>
          <w:sz w:val="28"/>
          <w:szCs w:val="28"/>
        </w:rPr>
        <w:t>Associate Professor</w:t>
      </w:r>
      <w:r w:rsidRPr="00730D54">
        <w:rPr>
          <w:rFonts w:ascii="Georgia" w:eastAsia="Times New Roman" w:hAnsi="Georgia" w:cs="Calibri"/>
          <w:iCs/>
          <w:color w:val="000000"/>
          <w:sz w:val="28"/>
          <w:szCs w:val="28"/>
        </w:rPr>
        <w:t xml:space="preserve"> and Historian</w:t>
      </w:r>
    </w:p>
    <w:p w14:paraId="2F05B6AD" w14:textId="77777777" w:rsidR="00DD0CC7" w:rsidRPr="00730D54" w:rsidRDefault="00DD0CC7" w:rsidP="00DD0CC7">
      <w:pPr>
        <w:spacing w:line="240" w:lineRule="auto"/>
        <w:jc w:val="center"/>
        <w:rPr>
          <w:rFonts w:ascii="Georgia" w:eastAsia="Times New Roman" w:hAnsi="Georgia" w:cs="Calibri"/>
          <w:iCs/>
          <w:color w:val="000000"/>
          <w:sz w:val="28"/>
          <w:szCs w:val="28"/>
        </w:rPr>
      </w:pPr>
      <w:r w:rsidRPr="00730D54">
        <w:rPr>
          <w:rFonts w:ascii="Georgia" w:eastAsia="Times New Roman" w:hAnsi="Georgia" w:cs="Calibri"/>
          <w:iCs/>
          <w:color w:val="000000"/>
          <w:sz w:val="28"/>
          <w:szCs w:val="28"/>
        </w:rPr>
        <w:t>Department of History, University of Delaware</w:t>
      </w:r>
    </w:p>
    <w:p w14:paraId="215D2F1F" w14:textId="77777777" w:rsidR="00DD0CC7" w:rsidRPr="00730D54" w:rsidRDefault="00DD0CC7" w:rsidP="00DD0CC7">
      <w:pPr>
        <w:spacing w:line="240" w:lineRule="auto"/>
        <w:jc w:val="center"/>
        <w:rPr>
          <w:rFonts w:ascii="Georgia" w:eastAsia="Georgia" w:hAnsi="Georgia" w:cs="Times New Roman"/>
          <w:sz w:val="28"/>
          <w:szCs w:val="28"/>
        </w:rPr>
      </w:pPr>
    </w:p>
    <w:p w14:paraId="65DE27AE" w14:textId="59714E04" w:rsidR="00546AFE" w:rsidRPr="00730D54" w:rsidRDefault="00DD0CC7" w:rsidP="00546AFE">
      <w:pPr>
        <w:spacing w:line="240" w:lineRule="auto"/>
        <w:jc w:val="center"/>
        <w:rPr>
          <w:rFonts w:ascii="Georgia" w:eastAsia="Georgia" w:hAnsi="Georgia" w:cs="Times New Roman"/>
          <w:sz w:val="28"/>
          <w:szCs w:val="28"/>
        </w:rPr>
      </w:pPr>
      <w:r w:rsidRPr="00730D54">
        <w:rPr>
          <w:rFonts w:ascii="Georgia" w:eastAsia="Georgia" w:hAnsi="Georgia" w:cs="Times New Roman"/>
          <w:sz w:val="28"/>
          <w:szCs w:val="28"/>
        </w:rPr>
        <w:t>Dominique Tobbell</w:t>
      </w:r>
      <w:r w:rsidR="00546AFE" w:rsidRPr="00730D54">
        <w:rPr>
          <w:rFonts w:ascii="Georgia" w:eastAsia="Georgia" w:hAnsi="Georgia" w:cs="Times New Roman"/>
          <w:sz w:val="28"/>
          <w:szCs w:val="28"/>
        </w:rPr>
        <w:t>,</w:t>
      </w:r>
      <w:r w:rsidRPr="00730D54">
        <w:rPr>
          <w:rFonts w:ascii="Georgia" w:eastAsia="Georgia" w:hAnsi="Georgia" w:cs="Times New Roman"/>
          <w:sz w:val="28"/>
          <w:szCs w:val="28"/>
        </w:rPr>
        <w:t xml:space="preserve"> PhD</w:t>
      </w:r>
      <w:r w:rsidR="00730D54">
        <w:rPr>
          <w:rFonts w:ascii="Georgia" w:eastAsia="Georgia" w:hAnsi="Georgia" w:cs="Times New Roman"/>
          <w:sz w:val="28"/>
          <w:szCs w:val="28"/>
        </w:rPr>
        <w:t>,</w:t>
      </w:r>
      <w:r w:rsidR="00546AFE" w:rsidRPr="00730D54">
        <w:rPr>
          <w:rFonts w:ascii="Georgia" w:eastAsia="Georgia" w:hAnsi="Georgia" w:cs="Times New Roman"/>
          <w:sz w:val="28"/>
          <w:szCs w:val="28"/>
        </w:rPr>
        <w:t xml:space="preserve"> Moderator</w:t>
      </w:r>
    </w:p>
    <w:p w14:paraId="0991F78E" w14:textId="77777777" w:rsidR="00DD0CC7" w:rsidRPr="00730D54" w:rsidRDefault="00DD0CC7" w:rsidP="00BF7667">
      <w:pPr>
        <w:jc w:val="center"/>
        <w:rPr>
          <w:rFonts w:ascii="Georgia" w:eastAsia="Georgia" w:hAnsi="Georgia" w:cs="Times New Roman"/>
          <w:iCs/>
          <w:sz w:val="28"/>
          <w:szCs w:val="28"/>
        </w:rPr>
      </w:pPr>
      <w:r w:rsidRPr="00730D54">
        <w:rPr>
          <w:rFonts w:ascii="Georgia" w:eastAsia="Georgia" w:hAnsi="Georgia" w:cs="Times New Roman"/>
          <w:iCs/>
          <w:sz w:val="28"/>
          <w:szCs w:val="28"/>
        </w:rPr>
        <w:t xml:space="preserve">Professor &amp; Director of the Eleanor Crowder </w:t>
      </w:r>
      <w:proofErr w:type="spellStart"/>
      <w:r w:rsidRPr="00730D54">
        <w:rPr>
          <w:rFonts w:ascii="Georgia" w:eastAsia="Georgia" w:hAnsi="Georgia" w:cs="Times New Roman"/>
          <w:iCs/>
          <w:sz w:val="28"/>
          <w:szCs w:val="28"/>
        </w:rPr>
        <w:t>Bjoring</w:t>
      </w:r>
      <w:proofErr w:type="spellEnd"/>
      <w:r w:rsidRPr="00730D54">
        <w:rPr>
          <w:rFonts w:ascii="Georgia" w:eastAsia="Georgia" w:hAnsi="Georgia" w:cs="Times New Roman"/>
          <w:iCs/>
          <w:sz w:val="28"/>
          <w:szCs w:val="28"/>
        </w:rPr>
        <w:t xml:space="preserve"> </w:t>
      </w:r>
    </w:p>
    <w:p w14:paraId="16A526F7" w14:textId="09D9F4D3" w:rsidR="00BF7667" w:rsidRPr="00730D54" w:rsidRDefault="00DD0CC7" w:rsidP="00BF7667">
      <w:pPr>
        <w:jc w:val="center"/>
        <w:rPr>
          <w:rFonts w:ascii="Georgia" w:eastAsia="Georgia" w:hAnsi="Georgia" w:cs="Times New Roman"/>
          <w:iCs/>
          <w:sz w:val="28"/>
          <w:szCs w:val="28"/>
        </w:rPr>
      </w:pPr>
      <w:r w:rsidRPr="00730D54">
        <w:rPr>
          <w:rFonts w:ascii="Georgia" w:eastAsia="Georgia" w:hAnsi="Georgia" w:cs="Times New Roman"/>
          <w:iCs/>
          <w:sz w:val="28"/>
          <w:szCs w:val="28"/>
        </w:rPr>
        <w:t>Center for Nursing Historical Inquiry</w:t>
      </w:r>
      <w:r w:rsidR="00BF7667" w:rsidRPr="00730D54">
        <w:rPr>
          <w:rFonts w:ascii="Georgia" w:eastAsia="Georgia" w:hAnsi="Georgia" w:cs="Times New Roman"/>
          <w:iCs/>
          <w:sz w:val="28"/>
          <w:szCs w:val="28"/>
        </w:rPr>
        <w:t>, UVA</w:t>
      </w:r>
    </w:p>
    <w:p w14:paraId="58D482A8" w14:textId="77777777" w:rsidR="00BF7667" w:rsidRDefault="00BF7667" w:rsidP="00370CF6">
      <w:pPr>
        <w:spacing w:line="200" w:lineRule="exact"/>
        <w:rPr>
          <w:rFonts w:ascii="Georgia" w:eastAsia="Georgia" w:hAnsi="Georgia" w:cs="Times New Roman"/>
          <w:iCs/>
          <w:sz w:val="24"/>
          <w:szCs w:val="24"/>
        </w:rPr>
      </w:pPr>
    </w:p>
    <w:p w14:paraId="70F196D0" w14:textId="038C1BFD" w:rsidR="00C36DEF" w:rsidRPr="00730D54" w:rsidRDefault="00730D54" w:rsidP="0073281B">
      <w:pPr>
        <w:rPr>
          <w:rFonts w:ascii="Georgia" w:eastAsia="Georgia" w:hAnsi="Georgia" w:cs="Times New Roman"/>
        </w:rPr>
      </w:pPr>
      <w:r w:rsidRPr="00730D54">
        <w:rPr>
          <w:rFonts w:ascii="Georgia" w:eastAsia="Georgia" w:hAnsi="Georgia" w:cs="Times New Roman"/>
        </w:rPr>
        <w:t>During the late nineteenth century, entrepreneurs began to glut the direct-to-consumer medical market with a plethora of remedies they professed could miraculously cure deafness. They claimed their remedies and machines fostered a world of unbridled optimism for providing “hope” to deaf ears. Even as medical specialists denounced these “cure-all” treatments as quackery in its finest form, the messages of restoring hearing would transfer over to the hearing aid industry. Focusing on the marketing of deafness cure—hearing trumpets, electrotherapy apparatuses, and hearing aids—this presentation unravels the many ways deaf people sought to restore or gain hearing. This history provides broad context for understanding the lived experiences of deaf people and how cultural pressures of normalcy significantly stigmatized deafness.</w:t>
      </w:r>
    </w:p>
    <w:p w14:paraId="311A6E56" w14:textId="77777777" w:rsidR="00730D54" w:rsidRDefault="00730D54" w:rsidP="0073281B">
      <w:pPr>
        <w:rPr>
          <w:rFonts w:ascii="Georgia" w:eastAsia="Georgia" w:hAnsi="Georgia" w:cs="Times New Roman"/>
          <w:b/>
          <w:szCs w:val="24"/>
        </w:rPr>
      </w:pPr>
    </w:p>
    <w:p w14:paraId="7F33A74A" w14:textId="77777777" w:rsidR="004B1F30" w:rsidRPr="00C36DEF" w:rsidRDefault="007E509F" w:rsidP="007E509F">
      <w:pPr>
        <w:jc w:val="center"/>
        <w:rPr>
          <w:sz w:val="24"/>
          <w:szCs w:val="24"/>
        </w:rPr>
      </w:pPr>
      <w:r w:rsidRPr="00C36DEF">
        <w:rPr>
          <w:rFonts w:ascii="Georgia" w:eastAsia="Georgia" w:hAnsi="Georgia" w:cs="Times New Roman"/>
          <w:b/>
          <w:sz w:val="24"/>
          <w:szCs w:val="24"/>
        </w:rPr>
        <w:t>Lunch will be provided for the first 40 in-person attendees.</w:t>
      </w:r>
      <w:r w:rsidR="004B1F30" w:rsidRPr="00C36DEF">
        <w:rPr>
          <w:sz w:val="24"/>
          <w:szCs w:val="24"/>
        </w:rPr>
        <w:t xml:space="preserve"> </w:t>
      </w:r>
    </w:p>
    <w:p w14:paraId="7BA5BA4A" w14:textId="77777777" w:rsidR="004B1F30" w:rsidRDefault="004B1F30" w:rsidP="007E509F">
      <w:pPr>
        <w:pStyle w:val="NoSpacing"/>
        <w:rPr>
          <w:rFonts w:ascii="Georgia" w:hAnsi="Georgia" w:cstheme="minorHAnsi"/>
          <w:spacing w:val="-2"/>
        </w:rPr>
      </w:pPr>
    </w:p>
    <w:p w14:paraId="1FE8A531" w14:textId="77777777" w:rsidR="007E509F" w:rsidRPr="007E509F" w:rsidRDefault="007E509F" w:rsidP="007E509F">
      <w:pPr>
        <w:pStyle w:val="NoSpacing"/>
        <w:rPr>
          <w:rFonts w:ascii="Georgia" w:hAnsi="Georgia" w:cstheme="minorHAnsi"/>
          <w:spacing w:val="-2"/>
        </w:rPr>
      </w:pPr>
      <w:r w:rsidRPr="007E509F">
        <w:rPr>
          <w:rFonts w:ascii="Georgia" w:hAnsi="Georgia" w:cstheme="minorHAnsi"/>
          <w:spacing w:val="-2"/>
        </w:rPr>
        <w:t>Resources:</w:t>
      </w:r>
    </w:p>
    <w:p w14:paraId="062D0E37" w14:textId="4D32AE77" w:rsidR="00730D54" w:rsidRPr="00730D54" w:rsidRDefault="00730D54" w:rsidP="00730D54">
      <w:pPr>
        <w:pStyle w:val="ListParagraph"/>
        <w:numPr>
          <w:ilvl w:val="0"/>
          <w:numId w:val="11"/>
        </w:numPr>
        <w:rPr>
          <w:rFonts w:ascii="Georgia" w:hAnsi="Georgia" w:cstheme="minorHAnsi"/>
          <w:spacing w:val="-2"/>
        </w:rPr>
      </w:pPr>
      <w:r w:rsidRPr="00730D54">
        <w:rPr>
          <w:rFonts w:ascii="Georgia" w:hAnsi="Georgia" w:cstheme="minorHAnsi"/>
          <w:spacing w:val="-2"/>
        </w:rPr>
        <w:t>2020 Hearing Happiness: Deafness Cures in History (The University of Chicago Press).</w:t>
      </w:r>
    </w:p>
    <w:p w14:paraId="0986FCE5" w14:textId="77777777" w:rsidR="00730D54" w:rsidRPr="00730D54" w:rsidRDefault="00730D54" w:rsidP="00730D54">
      <w:pPr>
        <w:pStyle w:val="ListParagraph"/>
        <w:numPr>
          <w:ilvl w:val="0"/>
          <w:numId w:val="11"/>
        </w:numPr>
        <w:rPr>
          <w:rFonts w:ascii="Georgia" w:hAnsi="Georgia" w:cstheme="minorHAnsi"/>
          <w:spacing w:val="-2"/>
        </w:rPr>
      </w:pPr>
      <w:r w:rsidRPr="00730D54">
        <w:rPr>
          <w:rFonts w:ascii="Georgia" w:hAnsi="Georgia" w:cstheme="minorHAnsi"/>
          <w:spacing w:val="-2"/>
        </w:rPr>
        <w:t>[2024] “Disability and the History of Science,” Special Issue for Osiris 39, co-edited with Mara Mills and Sarah F. Rose, forthcoming.</w:t>
      </w:r>
    </w:p>
    <w:p w14:paraId="1AA0976A" w14:textId="77777777" w:rsidR="00730D54" w:rsidRPr="00730D54" w:rsidRDefault="00730D54" w:rsidP="00730D54">
      <w:pPr>
        <w:pStyle w:val="ListParagraph"/>
        <w:numPr>
          <w:ilvl w:val="0"/>
          <w:numId w:val="11"/>
        </w:numPr>
        <w:rPr>
          <w:rFonts w:ascii="Georgia" w:hAnsi="Georgia" w:cstheme="minorHAnsi"/>
          <w:spacing w:val="-2"/>
        </w:rPr>
      </w:pPr>
      <w:r w:rsidRPr="00730D54">
        <w:rPr>
          <w:rFonts w:ascii="Georgia" w:hAnsi="Georgia" w:cstheme="minorHAnsi"/>
          <w:spacing w:val="-2"/>
        </w:rPr>
        <w:t xml:space="preserve">2022 “Colonial Histories of Plant-Based Pharmaceuticals,” Special Issue co-edited with Geoff </w:t>
      </w:r>
      <w:proofErr w:type="spellStart"/>
      <w:r w:rsidRPr="00730D54">
        <w:rPr>
          <w:rFonts w:ascii="Georgia" w:hAnsi="Georgia" w:cstheme="minorHAnsi"/>
          <w:spacing w:val="-2"/>
        </w:rPr>
        <w:t>Bil</w:t>
      </w:r>
      <w:proofErr w:type="spellEnd"/>
      <w:r w:rsidRPr="00730D54">
        <w:rPr>
          <w:rFonts w:ascii="Georgia" w:hAnsi="Georgia" w:cstheme="minorHAnsi"/>
          <w:spacing w:val="-2"/>
        </w:rPr>
        <w:t>, History of Pharmacy and Pharmaceuticals 63.2.</w:t>
      </w:r>
    </w:p>
    <w:p w14:paraId="18BBE69C" w14:textId="77777777" w:rsidR="00AB670C" w:rsidRPr="00AB670C" w:rsidRDefault="009722FB" w:rsidP="00AB670C">
      <w:pPr>
        <w:rPr>
          <w:rFonts w:ascii="Georgia" w:eastAsia="Georgia" w:hAnsi="Georgia" w:cs="Times New Roman"/>
          <w:b/>
          <w:sz w:val="20"/>
          <w:szCs w:val="20"/>
        </w:rPr>
      </w:pPr>
      <w:r w:rsidRPr="00AB670C">
        <w:rPr>
          <w:rFonts w:ascii="Georgia" w:eastAsia="Georgia" w:hAnsi="Georgia" w:cs="Times New Roman"/>
          <w:noProof/>
          <w:sz w:val="20"/>
          <w:szCs w:val="20"/>
        </w:rPr>
        <w:lastRenderedPageBreak/>
        <mc:AlternateContent>
          <mc:Choice Requires="wps">
            <w:drawing>
              <wp:anchor distT="45720" distB="45720" distL="114300" distR="114300" simplePos="0" relativeHeight="251661312" behindDoc="0" locked="0" layoutInCell="1" allowOverlap="1" wp14:anchorId="4A1B6773" wp14:editId="185C7D9F">
                <wp:simplePos x="0" y="0"/>
                <wp:positionH relativeFrom="column">
                  <wp:posOffset>971550</wp:posOffset>
                </wp:positionH>
                <wp:positionV relativeFrom="paragraph">
                  <wp:posOffset>238125</wp:posOffset>
                </wp:positionV>
                <wp:extent cx="6019800" cy="714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14375"/>
                        </a:xfrm>
                        <a:prstGeom prst="rect">
                          <a:avLst/>
                        </a:prstGeom>
                        <a:solidFill>
                          <a:srgbClr val="FFFFFF"/>
                        </a:solidFill>
                        <a:ln w="9525">
                          <a:noFill/>
                          <a:miter lim="800000"/>
                          <a:headEnd/>
                          <a:tailEnd/>
                        </a:ln>
                      </wps:spPr>
                      <wps:txbx>
                        <w:txbxContent>
                          <w:p w14:paraId="360AE156" w14:textId="77777777"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98088" id="_x0000_t202" coordsize="21600,21600" o:spt="202" path="m,l,21600r21600,l21600,xe">
                <v:stroke joinstyle="miter"/>
                <v:path gradientshapeok="t" o:connecttype="rect"/>
              </v:shapetype>
              <v:shape id="Text Box 2" o:spid="_x0000_s1026" type="#_x0000_t202" style="position:absolute;margin-left:76.5pt;margin-top:18.75pt;width:474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" stroked="f">
                <v:textbo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txbxContent>
                </v:textbox>
                <w10:wrap type="square"/>
              </v:shape>
            </w:pict>
          </mc:Fallback>
        </mc:AlternateContent>
      </w:r>
      <w:r w:rsidRPr="00AB670C">
        <w:rPr>
          <w:rFonts w:ascii="Georgia" w:eastAsia="Georgia" w:hAnsi="Georgia" w:cs="Times New Roman"/>
          <w:noProof/>
          <w:sz w:val="20"/>
          <w:szCs w:val="20"/>
        </w:rPr>
        <w:drawing>
          <wp:anchor distT="0" distB="0" distL="114300" distR="114300" simplePos="0" relativeHeight="251662336" behindDoc="1" locked="0" layoutInCell="1" allowOverlap="1" wp14:anchorId="2F4C043F" wp14:editId="124BA34E">
            <wp:simplePos x="0" y="0"/>
            <wp:positionH relativeFrom="column">
              <wp:posOffset>49530</wp:posOffset>
            </wp:positionH>
            <wp:positionV relativeFrom="paragraph">
              <wp:posOffset>289560</wp:posOffset>
            </wp:positionV>
            <wp:extent cx="923925" cy="618490"/>
            <wp:effectExtent l="0" t="0" r="9525" b="0"/>
            <wp:wrapTight wrapText="bothSides">
              <wp:wrapPolygon edited="0">
                <wp:start x="0" y="0"/>
                <wp:lineTo x="0" y="20624"/>
                <wp:lineTo x="21377" y="20624"/>
                <wp:lineTo x="21377" y="0"/>
                <wp:lineTo x="0" y="0"/>
              </wp:wrapPolygon>
            </wp:wrapTight>
            <wp:docPr id="6" name="Picture 6"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603" r="76118" b="10051"/>
                    <a:stretch/>
                  </pic:blipFill>
                  <pic:spPr bwMode="auto">
                    <a:xfrm>
                      <a:off x="0" y="0"/>
                      <a:ext cx="923925" cy="618490"/>
                    </a:xfrm>
                    <a:prstGeom prst="rect">
                      <a:avLst/>
                    </a:prstGeom>
                    <a:noFill/>
                    <a:ln>
                      <a:noFill/>
                    </a:ln>
                    <a:extLst>
                      <a:ext uri="{53640926-AAD7-44D8-BBD7-CCE9431645EC}">
                        <a14:shadowObscured xmlns:a14="http://schemas.microsoft.com/office/drawing/2010/main"/>
                      </a:ext>
                    </a:extLst>
                  </pic:spPr>
                </pic:pic>
              </a:graphicData>
            </a:graphic>
          </wp:anchor>
        </w:drawing>
      </w:r>
      <w:r w:rsidR="00AB670C" w:rsidRPr="00AB670C">
        <w:rPr>
          <w:rFonts w:ascii="Georgia" w:eastAsia="Georgia" w:hAnsi="Georgia" w:cs="Times New Roman"/>
          <w:b/>
          <w:sz w:val="20"/>
          <w:szCs w:val="20"/>
        </w:rPr>
        <w:t>Accreditation &amp; Designation Statements</w:t>
      </w:r>
    </w:p>
    <w:p w14:paraId="7B8AA644" w14:textId="77777777" w:rsidR="00AB670C" w:rsidRPr="00370CF6" w:rsidRDefault="00AB670C" w:rsidP="00AB670C">
      <w:pPr>
        <w:spacing w:line="240" w:lineRule="auto"/>
        <w:rPr>
          <w:rFonts w:ascii="Georgia" w:eastAsia="Calibri" w:hAnsi="Georgia" w:cs="Calibri"/>
          <w:sz w:val="20"/>
          <w:szCs w:val="20"/>
        </w:rPr>
      </w:pPr>
      <w:r w:rsidRPr="00370CF6">
        <w:rPr>
          <w:rFonts w:ascii="Georgia" w:eastAsia="Calibri" w:hAnsi="Georgia" w:cs="Calibri"/>
          <w:sz w:val="20"/>
          <w:szCs w:val="20"/>
        </w:rPr>
        <w:t xml:space="preserve">The University of Virginia School of Medicine and School of Nursing designates this live activity for a maximum of </w:t>
      </w:r>
      <w:r w:rsidRPr="00370CF6">
        <w:rPr>
          <w:rFonts w:ascii="Georgia" w:eastAsia="Calibri" w:hAnsi="Georgia" w:cs="Calibri"/>
          <w:b/>
          <w:color w:val="FF0000"/>
          <w:sz w:val="20"/>
          <w:szCs w:val="20"/>
        </w:rPr>
        <w:t xml:space="preserve">1 </w:t>
      </w:r>
      <w:r w:rsidRPr="00370CF6">
        <w:rPr>
          <w:rFonts w:ascii="Georgia" w:eastAsia="Calibri" w:hAnsi="Georgia" w:cs="Calibri"/>
          <w:b/>
          <w:i/>
          <w:sz w:val="20"/>
          <w:szCs w:val="20"/>
        </w:rPr>
        <w:t xml:space="preserve">AMA PRA Category 1 </w:t>
      </w:r>
      <w:r w:rsidR="00800CB4" w:rsidRPr="00370CF6">
        <w:rPr>
          <w:rFonts w:ascii="Georgia" w:eastAsia="Calibri" w:hAnsi="Georgia" w:cs="Calibri"/>
          <w:b/>
          <w:i/>
          <w:sz w:val="20"/>
          <w:szCs w:val="20"/>
        </w:rPr>
        <w:t>Credit</w:t>
      </w:r>
      <w:r w:rsidR="00800CB4" w:rsidRPr="00370CF6">
        <w:rPr>
          <w:rFonts w:ascii="Georgia" w:eastAsia="Calibri" w:hAnsi="Georgia" w:cs="Calibri"/>
          <w:i/>
          <w:sz w:val="20"/>
          <w:szCs w:val="20"/>
        </w:rPr>
        <w:t>.</w:t>
      </w:r>
      <w:r w:rsidR="00800CB4" w:rsidRPr="00370CF6">
        <w:rPr>
          <w:rFonts w:ascii="Georgia" w:eastAsia="Calibri" w:hAnsi="Georgia" w:cs="Calibri"/>
          <w:b/>
          <w:i/>
          <w:sz w:val="20"/>
          <w:szCs w:val="20"/>
          <w:vertAlign w:val="superscript"/>
        </w:rPr>
        <w:t>TM</w:t>
      </w:r>
      <w:r w:rsidR="00800CB4" w:rsidRPr="00370CF6">
        <w:rPr>
          <w:rFonts w:ascii="Georgia" w:eastAsia="Calibri" w:hAnsi="Georgia" w:cs="Calibri"/>
          <w:b/>
          <w:sz w:val="20"/>
          <w:szCs w:val="20"/>
        </w:rPr>
        <w:t xml:space="preserve"> Physicians</w:t>
      </w:r>
      <w:r w:rsidRPr="00370CF6">
        <w:rPr>
          <w:rFonts w:ascii="Georgia" w:eastAsia="Calibri" w:hAnsi="Georgia" w:cs="Calibri"/>
          <w:sz w:val="20"/>
          <w:szCs w:val="20"/>
        </w:rPr>
        <w:t xml:space="preserve"> should claim only the credit commensurate with the extent of their participation in the activity.</w:t>
      </w:r>
      <w:r w:rsidR="00222E98" w:rsidRPr="00370CF6">
        <w:rPr>
          <w:rFonts w:ascii="Georgia" w:eastAsia="Calibri" w:hAnsi="Georgia" w:cs="Calibri"/>
          <w:sz w:val="20"/>
          <w:szCs w:val="20"/>
        </w:rPr>
        <w:t xml:space="preserve"> </w:t>
      </w:r>
      <w:r w:rsidRPr="00370CF6">
        <w:rPr>
          <w:rFonts w:ascii="Georgia" w:eastAsia="Calibri" w:hAnsi="Georgia" w:cs="Calibri"/>
          <w:sz w:val="20"/>
          <w:szCs w:val="20"/>
        </w:rPr>
        <w:t xml:space="preserve">The University of Virginia School of Medicine and School of Nursing awards </w:t>
      </w:r>
      <w:r w:rsidRPr="00370CF6">
        <w:rPr>
          <w:rFonts w:ascii="Georgia" w:eastAsia="Calibri" w:hAnsi="Georgia" w:cs="Calibri"/>
          <w:b/>
          <w:color w:val="FF0000"/>
          <w:spacing w:val="-2"/>
          <w:sz w:val="20"/>
          <w:szCs w:val="20"/>
        </w:rPr>
        <w:t>1</w:t>
      </w:r>
      <w:r w:rsidRPr="00370CF6">
        <w:rPr>
          <w:rFonts w:ascii="Georgia" w:eastAsia="Calibri" w:hAnsi="Georgia" w:cs="Calibri"/>
          <w:b/>
          <w:spacing w:val="-2"/>
          <w:sz w:val="20"/>
          <w:szCs w:val="20"/>
        </w:rPr>
        <w:t xml:space="preserve"> </w:t>
      </w:r>
      <w:r w:rsidRPr="00370CF6">
        <w:rPr>
          <w:rFonts w:ascii="Georgia" w:eastAsia="Calibri" w:hAnsi="Georgia" w:cs="Calibri"/>
          <w:b/>
          <w:sz w:val="20"/>
          <w:szCs w:val="20"/>
        </w:rPr>
        <w:t>contact hour</w:t>
      </w:r>
      <w:r w:rsidRPr="00370CF6">
        <w:rPr>
          <w:rFonts w:ascii="Georgia" w:eastAsia="Calibri" w:hAnsi="Georgia" w:cs="Calibri"/>
          <w:sz w:val="20"/>
          <w:szCs w:val="20"/>
        </w:rPr>
        <w:t xml:space="preserve"> for nurses who participate in this educational activity and complete the post activity evaluation.</w:t>
      </w:r>
    </w:p>
    <w:p w14:paraId="1119765E" w14:textId="77777777" w:rsidR="009F5533" w:rsidRPr="00370CF6" w:rsidRDefault="00AB670C" w:rsidP="00222E98">
      <w:pPr>
        <w:spacing w:line="240" w:lineRule="auto"/>
        <w:rPr>
          <w:rFonts w:ascii="Georgia" w:eastAsia="Calibri" w:hAnsi="Georgia" w:cs="Times New Roman"/>
          <w:sz w:val="20"/>
          <w:szCs w:val="20"/>
        </w:rPr>
      </w:pPr>
      <w:r w:rsidRPr="00370CF6">
        <w:rPr>
          <w:rFonts w:ascii="Georgia" w:eastAsia="Calibri" w:hAnsi="Georgia" w:cs="Times New Roman"/>
          <w:color w:val="000000"/>
          <w:sz w:val="20"/>
          <w:szCs w:val="20"/>
          <w:shd w:val="clear" w:color="auto" w:fill="FFFFFF"/>
        </w:rPr>
        <w:t xml:space="preserve">The University of Virginia School of Medicine and School of Nursing </w:t>
      </w:r>
      <w:r w:rsidRPr="00370CF6">
        <w:rPr>
          <w:rFonts w:ascii="Georgia" w:eastAsia="Calibri" w:hAnsi="Georgia" w:cs="Times New Roman"/>
          <w:sz w:val="20"/>
          <w:szCs w:val="20"/>
        </w:rPr>
        <w:t xml:space="preserve">awards </w:t>
      </w:r>
      <w:r w:rsidRPr="00370CF6">
        <w:rPr>
          <w:rFonts w:ascii="Georgia" w:eastAsia="Calibri" w:hAnsi="Georgia" w:cs="Times New Roman"/>
          <w:b/>
          <w:color w:val="FF0000"/>
          <w:sz w:val="20"/>
          <w:szCs w:val="20"/>
        </w:rPr>
        <w:t>1</w:t>
      </w:r>
      <w:r w:rsidRPr="00370CF6">
        <w:rPr>
          <w:rFonts w:ascii="Georgia" w:eastAsia="Calibri" w:hAnsi="Georgia" w:cs="Times New Roman"/>
          <w:b/>
          <w:i/>
          <w:iCs/>
          <w:sz w:val="20"/>
          <w:szCs w:val="20"/>
        </w:rPr>
        <w:t xml:space="preserve"> </w:t>
      </w:r>
      <w:r w:rsidRPr="00370CF6">
        <w:rPr>
          <w:rFonts w:ascii="Georgia" w:eastAsia="Calibri" w:hAnsi="Georgia" w:cs="Times New Roman"/>
          <w:b/>
          <w:sz w:val="20"/>
          <w:szCs w:val="20"/>
        </w:rPr>
        <w:t>hour of participation</w:t>
      </w:r>
      <w:r w:rsidRPr="00370CF6">
        <w:rPr>
          <w:rFonts w:ascii="Georgia" w:eastAsia="Calibri" w:hAnsi="Georgia" w:cs="Times New Roman"/>
          <w:b/>
          <w:bCs/>
          <w:sz w:val="20"/>
          <w:szCs w:val="20"/>
        </w:rPr>
        <w:t xml:space="preserve"> </w:t>
      </w:r>
      <w:r w:rsidRPr="00370CF6">
        <w:rPr>
          <w:rFonts w:ascii="Georgia" w:eastAsia="Calibri" w:hAnsi="Georgia" w:cs="Times New Roman"/>
          <w:sz w:val="20"/>
          <w:szCs w:val="20"/>
        </w:rPr>
        <w:t xml:space="preserve">(consistent with the designated number of </w:t>
      </w:r>
      <w:r w:rsidRPr="00370CF6">
        <w:rPr>
          <w:rFonts w:ascii="Georgia" w:eastAsia="Calibri" w:hAnsi="Georgia" w:cs="Times New Roman"/>
          <w:i/>
          <w:iCs/>
          <w:sz w:val="20"/>
          <w:szCs w:val="20"/>
        </w:rPr>
        <w:t>AMA PRA Category 1 Credit(s)</w:t>
      </w:r>
      <w:proofErr w:type="gramStart"/>
      <w:r w:rsidRPr="00370CF6">
        <w:rPr>
          <w:rFonts w:ascii="Georgia" w:eastAsia="Calibri" w:hAnsi="Georgia" w:cs="Times New Roman"/>
          <w:i/>
          <w:iCs/>
          <w:sz w:val="20"/>
          <w:szCs w:val="20"/>
          <w:vertAlign w:val="superscript"/>
        </w:rPr>
        <w:t xml:space="preserve">TM  </w:t>
      </w:r>
      <w:r w:rsidRPr="00370CF6">
        <w:rPr>
          <w:rFonts w:ascii="Georgia" w:eastAsia="Calibri" w:hAnsi="Georgia" w:cs="Times New Roman"/>
          <w:sz w:val="20"/>
          <w:szCs w:val="20"/>
        </w:rPr>
        <w:t>or</w:t>
      </w:r>
      <w:proofErr w:type="gramEnd"/>
      <w:r w:rsidRPr="00370CF6">
        <w:rPr>
          <w:rFonts w:ascii="Georgia" w:eastAsia="Calibri" w:hAnsi="Georgia" w:cs="Times New Roman"/>
          <w:sz w:val="20"/>
          <w:szCs w:val="20"/>
        </w:rPr>
        <w:t xml:space="preserve"> ANCC contact hours) to a participant who successfully complete</w:t>
      </w:r>
      <w:r w:rsidRPr="00370CF6">
        <w:rPr>
          <w:rFonts w:ascii="Georgia" w:eastAsia="Calibri" w:hAnsi="Georgia" w:cs="Times New Roman"/>
          <w:color w:val="000000"/>
          <w:sz w:val="20"/>
          <w:szCs w:val="20"/>
        </w:rPr>
        <w:t>s</w:t>
      </w:r>
      <w:r w:rsidRPr="00370CF6">
        <w:rPr>
          <w:rFonts w:ascii="Georgia" w:eastAsia="Calibri" w:hAnsi="Georgia" w:cs="Times New Roman"/>
          <w:sz w:val="20"/>
          <w:szCs w:val="20"/>
        </w:rPr>
        <w:t xml:space="preserve"> this educational activity. The University of Virginia School of Medicine and School of Nursing maintains a record of participation for six (6) years.</w:t>
      </w:r>
    </w:p>
    <w:p w14:paraId="18DEAAC6" w14:textId="77777777" w:rsidR="00204FD1" w:rsidRPr="00370CF6" w:rsidRDefault="00204FD1" w:rsidP="00370CF6">
      <w:pPr>
        <w:pStyle w:val="NoSpacing"/>
        <w:spacing w:line="200" w:lineRule="exact"/>
        <w:rPr>
          <w:rFonts w:ascii="Georgia" w:hAnsi="Georgia"/>
          <w:b/>
        </w:rPr>
      </w:pPr>
    </w:p>
    <w:p w14:paraId="314A315E" w14:textId="77777777" w:rsidR="009F5533" w:rsidRPr="00370CF6" w:rsidRDefault="009F5533" w:rsidP="00370CF6">
      <w:pPr>
        <w:pStyle w:val="NoSpacing"/>
        <w:spacing w:line="200" w:lineRule="exact"/>
        <w:rPr>
          <w:rFonts w:ascii="Georgia" w:hAnsi="Georgia"/>
          <w:b/>
        </w:rPr>
      </w:pPr>
      <w:r w:rsidRPr="00370CF6">
        <w:rPr>
          <w:rFonts w:ascii="Georgia" w:hAnsi="Georgia"/>
          <w:b/>
        </w:rPr>
        <w:t>Disclosure(s):</w:t>
      </w:r>
    </w:p>
    <w:p w14:paraId="0654A8E9" w14:textId="00BF5611" w:rsidR="00BF7667" w:rsidRPr="00370CF6" w:rsidRDefault="008C4C5A" w:rsidP="00370CF6">
      <w:pPr>
        <w:spacing w:line="200" w:lineRule="exact"/>
        <w:rPr>
          <w:rFonts w:ascii="Georgia" w:eastAsia="Georgia" w:hAnsi="Georgia" w:cs="Times New Roman (Body CS)"/>
          <w:color w:val="212121"/>
          <w:sz w:val="20"/>
          <w:szCs w:val="20"/>
        </w:rPr>
      </w:pPr>
      <w:r w:rsidRPr="00370CF6">
        <w:rPr>
          <w:rFonts w:ascii="Georgia" w:hAnsi="Georgia"/>
          <w:sz w:val="20"/>
          <w:szCs w:val="20"/>
        </w:rPr>
        <w:t>The following speakers and planning committee have no personal or professional financial relationships with a commercial entity producing healthcare goods and/or services. Speakers</w:t>
      </w:r>
      <w:r w:rsidR="00730D54" w:rsidRPr="00730D54">
        <w:t xml:space="preserve"> </w:t>
      </w:r>
      <w:r w:rsidR="00730D54" w:rsidRPr="00730D54">
        <w:rPr>
          <w:rFonts w:ascii="Georgia" w:hAnsi="Georgia"/>
          <w:sz w:val="20"/>
          <w:szCs w:val="20"/>
        </w:rPr>
        <w:t>JAIPREET VIRDI, PhD</w:t>
      </w:r>
      <w:r w:rsidR="00730D54">
        <w:rPr>
          <w:rFonts w:ascii="Georgia" w:hAnsi="Georgia"/>
          <w:sz w:val="20"/>
          <w:szCs w:val="20"/>
        </w:rPr>
        <w:t>,</w:t>
      </w:r>
      <w:r w:rsidRPr="00370CF6">
        <w:rPr>
          <w:rFonts w:ascii="Georgia" w:hAnsi="Georgia"/>
          <w:sz w:val="20"/>
          <w:szCs w:val="20"/>
        </w:rPr>
        <w:t xml:space="preserve"> </w:t>
      </w:r>
      <w:r w:rsidR="00C10AD6" w:rsidRPr="00C10AD6">
        <w:rPr>
          <w:rFonts w:ascii="Georgia" w:hAnsi="Georgia"/>
          <w:sz w:val="20"/>
          <w:szCs w:val="20"/>
        </w:rPr>
        <w:t>Dominique Tobbell, PhD</w:t>
      </w:r>
      <w:r w:rsidRPr="00370CF6">
        <w:rPr>
          <w:rFonts w:ascii="Georgia" w:hAnsi="Georgia"/>
          <w:sz w:val="20"/>
          <w:szCs w:val="20"/>
        </w:rPr>
        <w:t>; Planning Committee: Jim Childress, PhD; Marcia Childress, PhD; R.J. Bonnie, LLB; R. Carpenter, DNP; Mary Faith Marshall, PhD; Justin Mutter, MD, MA; Kathryn Reid, PhD, APRN, FNP-BC, CNL; Lois Shepherd, JD.</w:t>
      </w:r>
    </w:p>
    <w:p w14:paraId="78E0AA3D" w14:textId="77777777" w:rsidR="00BF7667" w:rsidRDefault="00BF7667" w:rsidP="00370CF6">
      <w:pPr>
        <w:pStyle w:val="NoSpacing"/>
        <w:spacing w:line="200" w:lineRule="exact"/>
        <w:rPr>
          <w:rFonts w:cstheme="minorHAnsi"/>
          <w:b/>
          <w:sz w:val="20"/>
        </w:rPr>
      </w:pPr>
    </w:p>
    <w:p w14:paraId="5DEFDDD2" w14:textId="77777777" w:rsidR="009F5533" w:rsidRPr="00E946B7" w:rsidRDefault="009F5533" w:rsidP="00370CF6">
      <w:pPr>
        <w:pStyle w:val="NoSpacing"/>
        <w:spacing w:line="200" w:lineRule="exact"/>
        <w:rPr>
          <w:rFonts w:cstheme="minorHAnsi"/>
          <w:b/>
          <w:sz w:val="20"/>
        </w:rPr>
      </w:pPr>
      <w:r w:rsidRPr="00E946B7">
        <w:rPr>
          <w:rFonts w:cstheme="minorHAnsi"/>
          <w:b/>
          <w:sz w:val="20"/>
        </w:rPr>
        <w:t xml:space="preserve">Disclosure of faculty financial affiliations </w:t>
      </w:r>
    </w:p>
    <w:p w14:paraId="561D9E46" w14:textId="77777777" w:rsidR="009F5533" w:rsidRPr="00E946B7" w:rsidRDefault="009F5533" w:rsidP="00370CF6">
      <w:pPr>
        <w:pStyle w:val="NoSpacing"/>
        <w:spacing w:line="200" w:lineRule="exact"/>
        <w:rPr>
          <w:rFonts w:cstheme="minorHAnsi"/>
          <w:spacing w:val="-2"/>
          <w:sz w:val="18"/>
        </w:rPr>
      </w:pPr>
      <w:r w:rsidRPr="00E946B7">
        <w:rPr>
          <w:rFonts w:cstheme="minorHAnsi"/>
          <w:spacing w:val="-2"/>
          <w:sz w:val="18"/>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14:paraId="494DCD3A" w14:textId="77777777" w:rsidR="009F5533" w:rsidRPr="00E946B7" w:rsidRDefault="009F5533" w:rsidP="00370CF6">
      <w:pPr>
        <w:pStyle w:val="NoSpacing"/>
        <w:spacing w:line="200" w:lineRule="exact"/>
        <w:rPr>
          <w:rFonts w:cstheme="minorHAnsi"/>
          <w:spacing w:val="-2"/>
          <w:sz w:val="18"/>
        </w:rPr>
      </w:pPr>
      <w:r w:rsidRPr="00E946B7">
        <w:rPr>
          <w:rFonts w:cstheme="minorHAnsi"/>
          <w:spacing w:val="-2"/>
          <w:sz w:val="18"/>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speakers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14:paraId="48C71631" w14:textId="77777777" w:rsidR="009F5533" w:rsidRDefault="009F5533" w:rsidP="00370CF6">
      <w:pPr>
        <w:pStyle w:val="NoSpacing"/>
        <w:spacing w:line="200" w:lineRule="exact"/>
        <w:rPr>
          <w:rFonts w:cstheme="minorHAnsi"/>
          <w:spacing w:val="-2"/>
          <w:sz w:val="18"/>
        </w:rPr>
      </w:pPr>
      <w:r w:rsidRPr="0052228E">
        <w:rPr>
          <w:rFonts w:cstheme="minorHAnsi"/>
          <w:spacing w:val="-2"/>
          <w:sz w:val="18"/>
        </w:rPr>
        <w:t>The faculty, staff, CE Advisory Committee and planning committee engaged in the development and/or peer review of this CE/IPCE activity in the Joint Accreditation CE Office of the School of Medicine and School of Nursing have no financial affiliations to disclose.</w:t>
      </w:r>
    </w:p>
    <w:p w14:paraId="18AB33C3" w14:textId="77777777" w:rsidR="009F5533" w:rsidRPr="00E946B7" w:rsidRDefault="009F5533" w:rsidP="00370CF6">
      <w:pPr>
        <w:pStyle w:val="NoSpacing"/>
        <w:spacing w:line="200" w:lineRule="exact"/>
        <w:rPr>
          <w:b/>
          <w:sz w:val="20"/>
          <w:szCs w:val="18"/>
        </w:rPr>
      </w:pPr>
      <w:r w:rsidRPr="00E946B7">
        <w:rPr>
          <w:b/>
          <w:sz w:val="20"/>
          <w:szCs w:val="18"/>
        </w:rPr>
        <w:t xml:space="preserve">Disclosure of discussion of non-FDA approved uses for pharmaceutical products and/or medical devices </w:t>
      </w:r>
    </w:p>
    <w:p w14:paraId="7AED9122" w14:textId="77777777" w:rsidR="00222E98" w:rsidRDefault="009F5533" w:rsidP="00370CF6">
      <w:pPr>
        <w:pStyle w:val="NoSpacing"/>
        <w:spacing w:line="200" w:lineRule="exact"/>
        <w:rPr>
          <w:rFonts w:cstheme="minorHAnsi"/>
          <w:spacing w:val="-2"/>
          <w:sz w:val="18"/>
          <w:szCs w:val="18"/>
        </w:rPr>
      </w:pPr>
      <w:r w:rsidRPr="00E946B7">
        <w:rPr>
          <w:rFonts w:cstheme="minorHAnsi"/>
          <w:spacing w:val="-2"/>
          <w:sz w:val="18"/>
          <w:szCs w:val="18"/>
        </w:rPr>
        <w:t>As a Joint Accreditation provider, the University of Virginia School of Medicine and School of Nursing, requires that all faculty presenters identify and disclose any off-label or experimental uses for pharmaceutical and medical device products. It is recommended that each clinician fully review all the available data on new products or procedures prior to clinical use.</w:t>
      </w:r>
    </w:p>
    <w:p w14:paraId="06E5C8A1" w14:textId="77777777" w:rsidR="00BF7667" w:rsidRDefault="00BF7667" w:rsidP="008C4C5A">
      <w:pPr>
        <w:pStyle w:val="NoSpacing"/>
        <w:rPr>
          <w:rFonts w:cstheme="minorHAnsi"/>
          <w:spacing w:val="-2"/>
          <w:sz w:val="18"/>
          <w:szCs w:val="18"/>
        </w:rPr>
      </w:pPr>
    </w:p>
    <w:p w14:paraId="349BE565" w14:textId="77777777" w:rsidR="00730D54" w:rsidRDefault="00730D54" w:rsidP="00C36DEF">
      <w:pPr>
        <w:shd w:val="clear" w:color="auto" w:fill="FFFFFF"/>
        <w:spacing w:before="100" w:beforeAutospacing="1" w:after="100" w:afterAutospacing="1" w:line="240" w:lineRule="auto"/>
        <w:rPr>
          <w:rFonts w:ascii="Georgia" w:eastAsia="Times New Roman" w:hAnsi="Georgia" w:cs="Times New Roman"/>
        </w:rPr>
      </w:pPr>
      <w:r w:rsidRPr="00730D54">
        <w:rPr>
          <w:rFonts w:ascii="Georgia" w:eastAsia="Times New Roman" w:hAnsi="Georgia" w:cs="Times New Roman"/>
          <w:b/>
        </w:rPr>
        <w:t>JAIPREET VIRDI, PhD</w:t>
      </w:r>
      <w:r>
        <w:rPr>
          <w:rFonts w:ascii="Georgia" w:eastAsia="Times New Roman" w:hAnsi="Georgia" w:cs="Times New Roman"/>
          <w:b/>
        </w:rPr>
        <w:t xml:space="preserve">, </w:t>
      </w:r>
      <w:proofErr w:type="gramStart"/>
      <w:r w:rsidRPr="00730D54">
        <w:rPr>
          <w:rFonts w:ascii="Georgia" w:eastAsia="Times New Roman" w:hAnsi="Georgia" w:cs="Times New Roman"/>
        </w:rPr>
        <w:t>Born</w:t>
      </w:r>
      <w:proofErr w:type="gramEnd"/>
      <w:r w:rsidRPr="00730D54">
        <w:rPr>
          <w:rFonts w:ascii="Georgia" w:eastAsia="Times New Roman" w:hAnsi="Georgia" w:cs="Times New Roman"/>
        </w:rPr>
        <w:t xml:space="preserve"> in Kuwait to Sikh parents, Jaipreet Virdi lost her hearing at age four to bacterial meningitis. By age six, her working-class family immigrated to Toronto, Ontario where she would later attend a school for deaf and hard-of-hearing children. A product of “mainstreamed” education, Virdi learned to lip-read and rely on her hearing aids. She attended public high schools then received her Bachelors’ degree in the philosophy of science from York University. After graduation, she took time off to work in marketing and fashion merchandising, before deciding to return to school. She received first her masters, then her doctorate, from the Institute for the History and Philosophy of Science and Technology at the University of Toronto. She is currently an Associate Professor in the Department of History at the University of Delaware where she teaches courses on disability histories, the history of medicine, and health activism. Her first book, Hearing Happiness: Deafness Cures in History was published in 2020 by the University of Chicago Press. </w:t>
      </w:r>
    </w:p>
    <w:p w14:paraId="7E43DFAF" w14:textId="6BC20CDD" w:rsidR="00002B35" w:rsidRPr="00730D54" w:rsidRDefault="00730D54" w:rsidP="00730D54">
      <w:pPr>
        <w:shd w:val="clear" w:color="auto" w:fill="FFFFFF"/>
        <w:spacing w:before="100" w:beforeAutospacing="1" w:after="100" w:afterAutospacing="1" w:line="240" w:lineRule="auto"/>
        <w:rPr>
          <w:rFonts w:ascii="Georgia" w:hAnsi="Georgia"/>
        </w:rPr>
      </w:pPr>
      <w:r w:rsidRPr="00730D54">
        <w:rPr>
          <w:rFonts w:ascii="Georgia" w:hAnsi="Georgia"/>
          <w:b/>
        </w:rPr>
        <w:t>Dominique Tobbell, PhD</w:t>
      </w:r>
      <w:r w:rsidR="00CE7541" w:rsidRPr="00CE7541">
        <w:rPr>
          <w:rFonts w:ascii="Georgia" w:hAnsi="Georgia"/>
          <w:b/>
        </w:rPr>
        <w:t>,</w:t>
      </w:r>
      <w:r w:rsidR="00CE7541" w:rsidRPr="00CE7541">
        <w:rPr>
          <w:rFonts w:ascii="Georgia" w:hAnsi="Georgia"/>
        </w:rPr>
        <w:t xml:space="preserve"> </w:t>
      </w:r>
      <w:r w:rsidRPr="00730D54">
        <w:rPr>
          <w:rFonts w:ascii="Georgia" w:hAnsi="Georgia"/>
        </w:rPr>
        <w:t xml:space="preserve">Centennial Distinguished Professor of Nursing and director of the Eleanor Crowder </w:t>
      </w:r>
      <w:proofErr w:type="spellStart"/>
      <w:r w:rsidRPr="00730D54">
        <w:rPr>
          <w:rFonts w:ascii="Georgia" w:hAnsi="Georgia"/>
        </w:rPr>
        <w:t>Bjoring</w:t>
      </w:r>
      <w:proofErr w:type="spellEnd"/>
      <w:r w:rsidRPr="00730D54">
        <w:rPr>
          <w:rFonts w:ascii="Georgia" w:hAnsi="Georgia"/>
        </w:rPr>
        <w:t xml:space="preserve"> Center for Nursing History of Inquiry at the University of Virginia. Dr. </w:t>
      </w:r>
      <w:proofErr w:type="spellStart"/>
      <w:r w:rsidRPr="00730D54">
        <w:rPr>
          <w:rFonts w:ascii="Georgia" w:hAnsi="Georgia"/>
        </w:rPr>
        <w:t>Tobbell’s</w:t>
      </w:r>
      <w:proofErr w:type="spellEnd"/>
      <w:r w:rsidRPr="00730D54">
        <w:rPr>
          <w:rFonts w:ascii="Georgia" w:hAnsi="Georgia"/>
        </w:rPr>
        <w:t xml:space="preserve"> research examines the complex political, economic, and social relationships that developed among academic institutions, governments, and the health care industry in the decades after World War II and assesses the implications of those relationships for the current health care system.   </w:t>
      </w:r>
    </w:p>
    <w:p w14:paraId="0CE937C3" w14:textId="77777777" w:rsidR="00002B35" w:rsidRDefault="00002B35" w:rsidP="003D1CF1">
      <w:pPr>
        <w:tabs>
          <w:tab w:val="left" w:pos="1230"/>
        </w:tabs>
        <w:jc w:val="center"/>
        <w:rPr>
          <w:rFonts w:ascii="Georgia" w:hAnsi="Georgia" w:cs="Times New Roman"/>
          <w:sz w:val="28"/>
          <w:szCs w:val="28"/>
        </w:rPr>
      </w:pPr>
    </w:p>
    <w:p w14:paraId="6A0CD8A1" w14:textId="77777777" w:rsidR="00435BD2" w:rsidRDefault="00435BD2" w:rsidP="00435BD2">
      <w:pPr>
        <w:pStyle w:val="Default"/>
        <w:rPr>
          <w:rFonts w:ascii="Arial" w:hAnsi="Arial" w:cs="Arial"/>
          <w:b/>
          <w:bCs/>
          <w:sz w:val="28"/>
          <w:szCs w:val="28"/>
        </w:rPr>
      </w:pPr>
    </w:p>
    <w:p w14:paraId="09DF7973" w14:textId="77777777" w:rsidR="003D097E" w:rsidRDefault="003D097E" w:rsidP="00435BD2">
      <w:pPr>
        <w:pStyle w:val="Default"/>
        <w:rPr>
          <w:rFonts w:ascii="Georgia" w:hAnsi="Georgia" w:cs="Arial"/>
          <w:b/>
          <w:bCs/>
          <w:sz w:val="28"/>
          <w:szCs w:val="28"/>
        </w:rPr>
      </w:pPr>
      <w:r>
        <w:rPr>
          <w:noProof/>
          <w:sz w:val="20"/>
          <w:szCs w:val="20"/>
        </w:rPr>
        <w:lastRenderedPageBreak/>
        <w:drawing>
          <wp:anchor distT="0" distB="0" distL="114300" distR="114300" simplePos="0" relativeHeight="251665408" behindDoc="1" locked="0" layoutInCell="1" allowOverlap="1" wp14:anchorId="7AC4A692" wp14:editId="65373AEE">
            <wp:simplePos x="0" y="0"/>
            <wp:positionH relativeFrom="column">
              <wp:posOffset>1952625</wp:posOffset>
            </wp:positionH>
            <wp:positionV relativeFrom="paragraph">
              <wp:posOffset>0</wp:posOffset>
            </wp:positionV>
            <wp:extent cx="1981200" cy="710565"/>
            <wp:effectExtent l="0" t="0" r="0" b="0"/>
            <wp:wrapTight wrapText="bothSides">
              <wp:wrapPolygon edited="0">
                <wp:start x="0" y="0"/>
                <wp:lineTo x="0" y="20847"/>
                <wp:lineTo x="21392" y="20847"/>
                <wp:lineTo x="21392" y="0"/>
                <wp:lineTo x="0" y="0"/>
              </wp:wrapPolygon>
            </wp:wrapTight>
            <wp:docPr id="3" name="Picture 3" descr="O:\CME_S\Logos\UVA Health Syst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ME_S\Logos\UVA Health Syste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2E5E6" w14:textId="77777777" w:rsidR="003D097E" w:rsidRDefault="003D097E" w:rsidP="00435BD2">
      <w:pPr>
        <w:pStyle w:val="Default"/>
        <w:rPr>
          <w:rFonts w:ascii="Georgia" w:hAnsi="Georgia" w:cs="Arial"/>
          <w:b/>
          <w:bCs/>
          <w:sz w:val="28"/>
          <w:szCs w:val="28"/>
        </w:rPr>
      </w:pPr>
    </w:p>
    <w:p w14:paraId="6A7AA070" w14:textId="77777777" w:rsidR="003D097E" w:rsidRDefault="003D097E" w:rsidP="00435BD2">
      <w:pPr>
        <w:pStyle w:val="Default"/>
        <w:rPr>
          <w:rFonts w:ascii="Georgia" w:hAnsi="Georgia" w:cs="Arial"/>
          <w:b/>
          <w:bCs/>
          <w:sz w:val="28"/>
          <w:szCs w:val="28"/>
        </w:rPr>
      </w:pPr>
    </w:p>
    <w:p w14:paraId="7D69DA80" w14:textId="77777777" w:rsidR="003D097E" w:rsidRDefault="003D097E" w:rsidP="00435BD2">
      <w:pPr>
        <w:pStyle w:val="Default"/>
        <w:rPr>
          <w:rFonts w:ascii="Georgia" w:hAnsi="Georgia" w:cs="Arial"/>
          <w:b/>
          <w:bCs/>
          <w:sz w:val="28"/>
          <w:szCs w:val="28"/>
        </w:rPr>
      </w:pPr>
    </w:p>
    <w:p w14:paraId="60F05D54" w14:textId="77777777" w:rsidR="003D097E" w:rsidRDefault="00D053DD" w:rsidP="00435BD2">
      <w:pPr>
        <w:pStyle w:val="Default"/>
        <w:rPr>
          <w:rFonts w:ascii="Georgia" w:hAnsi="Georgia" w:cs="Arial"/>
          <w:b/>
          <w:bCs/>
          <w:sz w:val="28"/>
          <w:szCs w:val="28"/>
        </w:rPr>
      </w:pPr>
      <w:r>
        <w:rPr>
          <w:noProof/>
          <w:sz w:val="20"/>
          <w:szCs w:val="20"/>
        </w:rPr>
        <mc:AlternateContent>
          <mc:Choice Requires="wps">
            <w:drawing>
              <wp:anchor distT="0" distB="0" distL="114300" distR="114300" simplePos="0" relativeHeight="251664384" behindDoc="0" locked="0" layoutInCell="1" allowOverlap="1" wp14:anchorId="12DC9B19" wp14:editId="3436D15E">
                <wp:simplePos x="0" y="0"/>
                <wp:positionH relativeFrom="column">
                  <wp:posOffset>4399915</wp:posOffset>
                </wp:positionH>
                <wp:positionV relativeFrom="paragraph">
                  <wp:posOffset>6350</wp:posOffset>
                </wp:positionV>
                <wp:extent cx="1710055" cy="628650"/>
                <wp:effectExtent l="19050" t="57150" r="2349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8712">
                          <a:off x="0" y="0"/>
                          <a:ext cx="1710055" cy="6286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739D62E" w14:textId="77777777"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9612" id="_x0000_s1027" type="#_x0000_t202" style="position:absolute;margin-left:346.45pt;margin-top:.5pt;width:134.65pt;height:49.5pt;rotation:23889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" fillcolor="white [3201]" stroked="f" strokeweight="1pt">
                <v:textbo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v:textbox>
              </v:shape>
            </w:pict>
          </mc:Fallback>
        </mc:AlternateContent>
      </w:r>
    </w:p>
    <w:p w14:paraId="00395109" w14:textId="77777777" w:rsidR="00435BD2" w:rsidRDefault="00435BD2" w:rsidP="00435BD2">
      <w:pPr>
        <w:pStyle w:val="Default"/>
        <w:rPr>
          <w:rFonts w:ascii="Georgia" w:hAnsi="Georgia" w:cs="Arial"/>
          <w:b/>
          <w:bCs/>
          <w:sz w:val="28"/>
          <w:szCs w:val="28"/>
        </w:rPr>
      </w:pPr>
      <w:r w:rsidRPr="00435BD2">
        <w:rPr>
          <w:rFonts w:ascii="Georgia" w:hAnsi="Georgia" w:cs="Arial"/>
          <w:b/>
          <w:bCs/>
          <w:sz w:val="28"/>
          <w:szCs w:val="28"/>
        </w:rPr>
        <w:t>How to claim Continuing Education (CE) credit</w:t>
      </w:r>
      <w:r w:rsidR="003D097E">
        <w:rPr>
          <w:rFonts w:ascii="Georgia" w:hAnsi="Georgia" w:cs="Arial"/>
          <w:b/>
          <w:bCs/>
          <w:sz w:val="28"/>
          <w:szCs w:val="28"/>
        </w:rPr>
        <w:t>:</w:t>
      </w:r>
    </w:p>
    <w:p w14:paraId="31E680DD" w14:textId="77777777" w:rsidR="003D097E" w:rsidRPr="00907A71" w:rsidRDefault="003D097E" w:rsidP="003D097E">
      <w:pPr>
        <w:rPr>
          <w:rFonts w:ascii="Calibri" w:hAnsi="Calibri" w:cs="Tahoma"/>
          <w:b/>
          <w:sz w:val="20"/>
          <w:szCs w:val="20"/>
          <w:u w:val="single"/>
        </w:rPr>
      </w:pPr>
    </w:p>
    <w:p w14:paraId="72EA79C5" w14:textId="77777777" w:rsidR="00D053DD" w:rsidRPr="00F15174" w:rsidRDefault="00D053DD" w:rsidP="00D053DD">
      <w:pPr>
        <w:jc w:val="center"/>
        <w:rPr>
          <w:rFonts w:ascii="Calibri" w:hAnsi="Calibri"/>
          <w:sz w:val="36"/>
          <w:szCs w:val="20"/>
        </w:rPr>
      </w:pPr>
      <w:r w:rsidRPr="00F15174">
        <w:rPr>
          <w:rFonts w:ascii="Calibri" w:hAnsi="Calibri"/>
          <w:sz w:val="36"/>
          <w:szCs w:val="20"/>
        </w:rPr>
        <w:t>Thank you for attending the</w:t>
      </w:r>
    </w:p>
    <w:p w14:paraId="284E80D7" w14:textId="67B0AE58" w:rsidR="00D053DD" w:rsidRPr="00F15174" w:rsidRDefault="00D053DD" w:rsidP="00D053DD">
      <w:pPr>
        <w:pStyle w:val="NormalWeb"/>
        <w:jc w:val="center"/>
        <w:rPr>
          <w:rStyle w:val="Strong"/>
          <w:rFonts w:ascii="Calibri" w:hAnsi="Calibri"/>
          <w:color w:val="000000"/>
          <w:sz w:val="36"/>
          <w:szCs w:val="20"/>
        </w:rPr>
      </w:pPr>
      <w:r>
        <w:rPr>
          <w:rStyle w:val="Strong"/>
          <w:rFonts w:ascii="Calibri" w:hAnsi="Calibri"/>
          <w:color w:val="000000"/>
          <w:sz w:val="36"/>
          <w:szCs w:val="20"/>
        </w:rPr>
        <w:t xml:space="preserve">Medical Center Hour on </w:t>
      </w:r>
      <w:r w:rsidR="00730D54">
        <w:rPr>
          <w:rStyle w:val="Strong"/>
          <w:rFonts w:ascii="Calibri" w:hAnsi="Calibri"/>
          <w:color w:val="000000"/>
          <w:sz w:val="36"/>
          <w:szCs w:val="20"/>
        </w:rPr>
        <w:t>January 31, 2024</w:t>
      </w:r>
    </w:p>
    <w:p w14:paraId="66B17EC3" w14:textId="77777777" w:rsidR="003D097E" w:rsidRPr="00907A71" w:rsidRDefault="003D097E" w:rsidP="003D097E">
      <w:pPr>
        <w:jc w:val="center"/>
        <w:rPr>
          <w:rFonts w:ascii="Calibri" w:hAnsi="Calibri"/>
          <w:noProof/>
          <w:color w:val="000000"/>
          <w:sz w:val="20"/>
          <w:szCs w:val="20"/>
        </w:rPr>
      </w:pPr>
    </w:p>
    <w:p w14:paraId="4258E3B2" w14:textId="77777777" w:rsidR="003D097E" w:rsidRPr="00907A71" w:rsidRDefault="003D097E" w:rsidP="00D053DD">
      <w:pPr>
        <w:pStyle w:val="NormalWeb"/>
        <w:rPr>
          <w:rStyle w:val="Strong"/>
          <w:rFonts w:ascii="Calibri" w:hAnsi="Calibri"/>
          <w:color w:val="000000"/>
          <w:sz w:val="20"/>
          <w:szCs w:val="20"/>
        </w:rPr>
      </w:pPr>
    </w:p>
    <w:p w14:paraId="6723E9DF" w14:textId="77777777"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Go to </w:t>
      </w:r>
      <w:hyperlink r:id="rId10" w:history="1">
        <w:r w:rsidRPr="00F15174">
          <w:rPr>
            <w:rStyle w:val="Hyperlink"/>
            <w:rFonts w:ascii="Calibri" w:hAnsi="Calibri"/>
            <w:sz w:val="24"/>
            <w:szCs w:val="20"/>
          </w:rPr>
          <w:t>www.cmevillage.com</w:t>
        </w:r>
      </w:hyperlink>
      <w:r w:rsidRPr="00F15174">
        <w:rPr>
          <w:rFonts w:ascii="Calibri" w:hAnsi="Calibri"/>
          <w:sz w:val="24"/>
          <w:szCs w:val="20"/>
        </w:rPr>
        <w:t xml:space="preserve">. </w:t>
      </w:r>
    </w:p>
    <w:p w14:paraId="67CFF16B" w14:textId="77777777"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Click on the “</w:t>
      </w:r>
      <w:r>
        <w:rPr>
          <w:rFonts w:ascii="Calibri" w:hAnsi="Calibri"/>
          <w:sz w:val="24"/>
          <w:szCs w:val="20"/>
        </w:rPr>
        <w:t>Learning Portal</w:t>
      </w:r>
      <w:r w:rsidRPr="00F15174">
        <w:rPr>
          <w:rFonts w:ascii="Calibri" w:hAnsi="Calibri"/>
          <w:sz w:val="24"/>
          <w:szCs w:val="20"/>
        </w:rPr>
        <w:t>” button</w:t>
      </w:r>
      <w:r>
        <w:rPr>
          <w:rFonts w:ascii="Calibri" w:hAnsi="Calibri"/>
          <w:sz w:val="24"/>
          <w:szCs w:val="20"/>
        </w:rPr>
        <w:t xml:space="preserve"> and select “CE Certificate”. </w:t>
      </w:r>
    </w:p>
    <w:p w14:paraId="2F6D74CE" w14:textId="77777777" w:rsidR="003D097E"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 xml:space="preserve">Sign in with your email and password or create an account if you are a new user. </w:t>
      </w:r>
    </w:p>
    <w:p w14:paraId="1526E1FF" w14:textId="76C1EC0B"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E</w:t>
      </w:r>
      <w:r w:rsidRPr="00F15174">
        <w:rPr>
          <w:rFonts w:ascii="Calibri" w:hAnsi="Calibri"/>
          <w:sz w:val="24"/>
          <w:szCs w:val="20"/>
        </w:rPr>
        <w:t xml:space="preserve">nter CE Activity Code </w:t>
      </w:r>
      <w:r w:rsidR="00800CB4">
        <w:rPr>
          <w:rFonts w:ascii="Calibri" w:eastAsia="Times New Roman" w:hAnsi="Calibri" w:cs="Arial"/>
          <w:b/>
          <w:color w:val="FF0000"/>
          <w:sz w:val="24"/>
          <w:szCs w:val="20"/>
          <w:u w:val="single"/>
        </w:rPr>
        <w:t>1</w:t>
      </w:r>
      <w:r w:rsidR="00730D54">
        <w:rPr>
          <w:rFonts w:ascii="Calibri" w:eastAsia="Times New Roman" w:hAnsi="Calibri" w:cs="Arial"/>
          <w:b/>
          <w:color w:val="FF0000"/>
          <w:sz w:val="24"/>
          <w:szCs w:val="20"/>
          <w:u w:val="single"/>
        </w:rPr>
        <w:t>48932</w:t>
      </w:r>
      <w:r w:rsidR="00800CB4">
        <w:rPr>
          <w:rFonts w:ascii="Calibri" w:eastAsia="Times New Roman" w:hAnsi="Calibri" w:cs="Arial"/>
          <w:b/>
          <w:color w:val="FF0000"/>
          <w:sz w:val="24"/>
          <w:szCs w:val="20"/>
          <w:u w:val="single"/>
        </w:rPr>
        <w:t xml:space="preserve"> </w:t>
      </w:r>
      <w:r>
        <w:rPr>
          <w:rFonts w:ascii="Calibri" w:eastAsia="Times New Roman" w:hAnsi="Calibri" w:cs="Arial"/>
          <w:color w:val="000000"/>
          <w:sz w:val="24"/>
          <w:szCs w:val="20"/>
        </w:rPr>
        <w:t xml:space="preserve">and click “Submit” and “Continue”. </w:t>
      </w:r>
    </w:p>
    <w:p w14:paraId="0FB8C157" w14:textId="77777777"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Com</w:t>
      </w:r>
      <w:r>
        <w:rPr>
          <w:rFonts w:ascii="Calibri" w:hAnsi="Calibri"/>
          <w:sz w:val="24"/>
          <w:szCs w:val="20"/>
        </w:rPr>
        <w:t xml:space="preserve">plete the evaluation and click “Done”. </w:t>
      </w:r>
    </w:p>
    <w:p w14:paraId="3DDDE7F2" w14:textId="77777777"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color w:val="000000"/>
          <w:sz w:val="24"/>
          <w:szCs w:val="20"/>
        </w:rPr>
        <w:t>Certificate Preparation; indicate the number of credits you wish to claim for attending this activity. Click “Submit”</w:t>
      </w:r>
    </w:p>
    <w:p w14:paraId="0517F161" w14:textId="77777777"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Click </w:t>
      </w:r>
      <w:r>
        <w:rPr>
          <w:rFonts w:ascii="Calibri" w:hAnsi="Calibri"/>
          <w:sz w:val="24"/>
          <w:szCs w:val="20"/>
        </w:rPr>
        <w:t>“Print Certificate” or you can access later by visiting our website, Click “Learning Portal”, Sign in at the top of the page and click “Credit History &amp; Past Certificate”</w:t>
      </w:r>
      <w:r w:rsidRPr="00F15174">
        <w:rPr>
          <w:rFonts w:ascii="Calibri" w:hAnsi="Calibri"/>
          <w:sz w:val="24"/>
          <w:szCs w:val="20"/>
        </w:rPr>
        <w:t xml:space="preserve">. </w:t>
      </w:r>
    </w:p>
    <w:p w14:paraId="0293CE24" w14:textId="77777777" w:rsidR="003D097E" w:rsidRPr="00F15174" w:rsidRDefault="003D097E" w:rsidP="003D097E">
      <w:pPr>
        <w:pStyle w:val="PlainText"/>
        <w:numPr>
          <w:ilvl w:val="0"/>
          <w:numId w:val="4"/>
        </w:numPr>
        <w:spacing w:after="120" w:line="360" w:lineRule="auto"/>
        <w:ind w:left="450"/>
        <w:rPr>
          <w:rFonts w:ascii="Calibri" w:hAnsi="Calibri"/>
          <w:sz w:val="24"/>
          <w:szCs w:val="20"/>
        </w:rPr>
      </w:pPr>
      <w:r w:rsidRPr="00F15174">
        <w:rPr>
          <w:rFonts w:ascii="Calibri" w:hAnsi="Calibri"/>
          <w:sz w:val="24"/>
          <w:szCs w:val="20"/>
        </w:rPr>
        <w:t xml:space="preserve">For problems, contact the CME office at </w:t>
      </w:r>
      <w:hyperlink r:id="rId11" w:history="1">
        <w:r w:rsidRPr="00F15174">
          <w:rPr>
            <w:rStyle w:val="Hyperlink"/>
            <w:rFonts w:ascii="Calibri" w:hAnsi="Calibri"/>
            <w:sz w:val="24"/>
            <w:szCs w:val="20"/>
          </w:rPr>
          <w:t>uvacme@virginia.edu</w:t>
        </w:r>
      </w:hyperlink>
      <w:r w:rsidRPr="00F15174">
        <w:rPr>
          <w:rFonts w:ascii="Calibri" w:hAnsi="Calibri"/>
          <w:sz w:val="24"/>
          <w:szCs w:val="20"/>
        </w:rPr>
        <w:t xml:space="preserve"> </w:t>
      </w:r>
    </w:p>
    <w:p w14:paraId="7B57DB85" w14:textId="77777777" w:rsidR="003D097E" w:rsidRDefault="003D097E" w:rsidP="003D097E">
      <w:pPr>
        <w:rPr>
          <w:rFonts w:ascii="Calibri" w:hAnsi="Calibri"/>
          <w:b/>
          <w:i/>
          <w:sz w:val="28"/>
          <w:szCs w:val="20"/>
        </w:rPr>
      </w:pPr>
      <w:r w:rsidRPr="00D053DD">
        <w:rPr>
          <w:rFonts w:ascii="Calibri" w:hAnsi="Calibri"/>
          <w:b/>
          <w:i/>
          <w:sz w:val="28"/>
          <w:szCs w:val="20"/>
        </w:rPr>
        <w:t xml:space="preserve">PLEASE NOTE: The post activity evaluation will </w:t>
      </w:r>
      <w:r w:rsidRPr="00D053DD">
        <w:rPr>
          <w:rFonts w:ascii="Calibri" w:hAnsi="Calibri"/>
          <w:b/>
          <w:i/>
          <w:sz w:val="28"/>
          <w:szCs w:val="20"/>
          <w:u w:val="single"/>
        </w:rPr>
        <w:t>only</w:t>
      </w:r>
      <w:r w:rsidRPr="00D053DD">
        <w:rPr>
          <w:rFonts w:ascii="Calibri" w:hAnsi="Calibri"/>
          <w:b/>
          <w:i/>
          <w:sz w:val="28"/>
          <w:szCs w:val="20"/>
        </w:rPr>
        <w:t xml:space="preserve"> be available for a </w:t>
      </w:r>
      <w:r w:rsidRPr="00D053DD">
        <w:rPr>
          <w:rFonts w:ascii="Calibri" w:hAnsi="Calibri"/>
          <w:b/>
          <w:i/>
          <w:sz w:val="28"/>
          <w:szCs w:val="20"/>
          <w:u w:val="single"/>
        </w:rPr>
        <w:t>30 day period</w:t>
      </w:r>
      <w:r w:rsidRPr="00D053DD">
        <w:rPr>
          <w:rFonts w:ascii="Calibri" w:hAnsi="Calibri"/>
          <w:b/>
          <w:i/>
          <w:sz w:val="28"/>
          <w:szCs w:val="20"/>
        </w:rPr>
        <w:t>. Credit will not be issued after the evaluation period has closed.</w:t>
      </w:r>
    </w:p>
    <w:p w14:paraId="748D701B" w14:textId="77777777" w:rsidR="008C4C5A" w:rsidRDefault="008C4C5A" w:rsidP="003D097E">
      <w:pPr>
        <w:rPr>
          <w:rFonts w:ascii="Calibri" w:hAnsi="Calibri"/>
          <w:b/>
          <w:i/>
          <w:sz w:val="28"/>
          <w:szCs w:val="20"/>
        </w:rPr>
      </w:pPr>
    </w:p>
    <w:p w14:paraId="7112B736" w14:textId="77777777" w:rsidR="008C4C5A" w:rsidRPr="008C4C5A" w:rsidRDefault="008C4C5A" w:rsidP="008C4C5A">
      <w:pPr>
        <w:spacing w:line="240" w:lineRule="auto"/>
        <w:jc w:val="center"/>
        <w:rPr>
          <w:rStyle w:val="Hyperlink"/>
          <w:rFonts w:ascii="Georgia" w:hAnsi="Georgia" w:cs="Times New Roman"/>
          <w:sz w:val="24"/>
          <w:szCs w:val="24"/>
        </w:rPr>
      </w:pPr>
      <w:r w:rsidRPr="008C4C5A">
        <w:rPr>
          <w:rFonts w:ascii="Georgia" w:hAnsi="Georgia" w:cs="Times New Roman"/>
          <w:sz w:val="24"/>
          <w:szCs w:val="24"/>
        </w:rPr>
        <w:t>Medical Center Hour is free of charge and open to the public</w:t>
      </w:r>
      <w:r w:rsidRPr="008C4C5A">
        <w:rPr>
          <w:rFonts w:ascii="Georgia" w:hAnsi="Georgia" w:cs="Times New Roman"/>
          <w:i/>
          <w:sz w:val="24"/>
          <w:szCs w:val="24"/>
        </w:rPr>
        <w:t xml:space="preserve">. </w:t>
      </w:r>
      <w:r w:rsidRPr="008C4C5A">
        <w:rPr>
          <w:rFonts w:ascii="Georgia" w:hAnsi="Georgia" w:cs="Times New Roman"/>
          <w:sz w:val="24"/>
          <w:szCs w:val="24"/>
        </w:rPr>
        <w:t xml:space="preserve">For more information, see Center for Health Humanities and Ethics: </w:t>
      </w:r>
      <w:hyperlink r:id="rId12" w:history="1">
        <w:r w:rsidRPr="008C4C5A">
          <w:rPr>
            <w:rStyle w:val="Hyperlink"/>
            <w:rFonts w:ascii="Georgia" w:hAnsi="Georgia" w:cs="Times New Roman"/>
            <w:sz w:val="24"/>
            <w:szCs w:val="24"/>
          </w:rPr>
          <w:t>https://med.virginia.edu/biomedical-ethics/medical-center-hour/</w:t>
        </w:r>
      </w:hyperlink>
    </w:p>
    <w:p w14:paraId="760B991C" w14:textId="77777777" w:rsidR="008C4C5A" w:rsidRPr="008C4C5A" w:rsidRDefault="008C4C5A" w:rsidP="008C4C5A">
      <w:pPr>
        <w:spacing w:line="200" w:lineRule="exact"/>
        <w:jc w:val="center"/>
        <w:rPr>
          <w:rStyle w:val="Hyperlink"/>
          <w:rFonts w:ascii="Georgia" w:hAnsi="Georgia" w:cs="Times New Roman"/>
          <w:sz w:val="24"/>
          <w:szCs w:val="24"/>
        </w:rPr>
      </w:pPr>
    </w:p>
    <w:p w14:paraId="35FDC92C" w14:textId="77777777" w:rsidR="008C4C5A" w:rsidRPr="008C4C5A" w:rsidRDefault="008C4C5A" w:rsidP="008C4C5A">
      <w:pPr>
        <w:spacing w:line="240" w:lineRule="auto"/>
        <w:ind w:firstLine="720"/>
        <w:jc w:val="center"/>
        <w:rPr>
          <w:rFonts w:ascii="Georgia" w:eastAsia="Calibri" w:hAnsi="Georgia" w:cs="Tahoma"/>
          <w:bCs/>
          <w:sz w:val="24"/>
          <w:szCs w:val="24"/>
          <w:u w:val="single"/>
        </w:rPr>
      </w:pPr>
      <w:r w:rsidRPr="008C4C5A">
        <w:rPr>
          <w:rFonts w:ascii="Georgia" w:hAnsi="Georgia" w:cs="Times New Roman"/>
          <w:sz w:val="24"/>
          <w:szCs w:val="24"/>
        </w:rPr>
        <w:t xml:space="preserve">Watch Medical Center Hour recordings at </w:t>
      </w:r>
      <w:hyperlink r:id="rId13" w:history="1">
        <w:r w:rsidRPr="008C4C5A">
          <w:rPr>
            <w:rStyle w:val="Hyperlink"/>
            <w:rFonts w:ascii="Georgia" w:hAnsi="Georgia" w:cs="Times New Roman"/>
            <w:sz w:val="24"/>
            <w:szCs w:val="24"/>
          </w:rPr>
          <w:t>https://www.youtube.com/user/UVAMCH</w:t>
        </w:r>
      </w:hyperlink>
    </w:p>
    <w:p w14:paraId="641B7C84" w14:textId="77777777" w:rsidR="008C4C5A" w:rsidRPr="009F5533" w:rsidRDefault="008C4C5A" w:rsidP="008C4C5A">
      <w:pPr>
        <w:spacing w:line="200" w:lineRule="exact"/>
        <w:jc w:val="center"/>
        <w:rPr>
          <w:rStyle w:val="Hyperlink"/>
          <w:rFonts w:ascii="Georgia" w:hAnsi="Georgia" w:cs="Times New Roman"/>
          <w:sz w:val="28"/>
          <w:szCs w:val="28"/>
        </w:rPr>
      </w:pPr>
    </w:p>
    <w:p w14:paraId="0D84C480" w14:textId="77777777" w:rsidR="008C4C5A" w:rsidRDefault="008C4C5A" w:rsidP="003D097E">
      <w:pPr>
        <w:rPr>
          <w:rFonts w:ascii="Calibri" w:hAnsi="Calibri"/>
          <w:b/>
          <w:i/>
          <w:sz w:val="28"/>
          <w:szCs w:val="20"/>
        </w:rPr>
      </w:pPr>
    </w:p>
    <w:p w14:paraId="39730F3C" w14:textId="77777777" w:rsidR="00677208" w:rsidRDefault="00677208" w:rsidP="003D097E">
      <w:pPr>
        <w:rPr>
          <w:rFonts w:ascii="Calibri" w:hAnsi="Calibri"/>
          <w:b/>
          <w:i/>
          <w:sz w:val="28"/>
          <w:szCs w:val="20"/>
        </w:rPr>
      </w:pPr>
    </w:p>
    <w:p w14:paraId="0E1C3523" w14:textId="77777777" w:rsidR="00677208" w:rsidRPr="00677208" w:rsidRDefault="00677208" w:rsidP="00677208">
      <w:pPr>
        <w:tabs>
          <w:tab w:val="left" w:pos="1230"/>
        </w:tabs>
        <w:jc w:val="center"/>
        <w:rPr>
          <w:rFonts w:ascii="Georgia" w:hAnsi="Georgia" w:cs="Times New Roman"/>
          <w:color w:val="0563C1" w:themeColor="hyperlink"/>
          <w:sz w:val="24"/>
          <w:szCs w:val="24"/>
          <w:u w:val="single"/>
        </w:rPr>
      </w:pPr>
    </w:p>
    <w:p w14:paraId="6B2F2600" w14:textId="77777777" w:rsidR="00677208" w:rsidRPr="0025299B" w:rsidRDefault="00677208" w:rsidP="003D097E">
      <w:pPr>
        <w:rPr>
          <w:rFonts w:ascii="Calibri" w:hAnsi="Calibri"/>
          <w:noProof/>
          <w:sz w:val="28"/>
          <w:szCs w:val="20"/>
        </w:rPr>
      </w:pPr>
    </w:p>
    <w:p w14:paraId="0AD1C73D" w14:textId="77777777" w:rsidR="003D097E" w:rsidRPr="00907A71" w:rsidRDefault="003D097E" w:rsidP="003D097E">
      <w:pPr>
        <w:rPr>
          <w:rFonts w:ascii="Calibri" w:hAnsi="Calibri" w:cs="Tahoma"/>
          <w:sz w:val="20"/>
          <w:szCs w:val="20"/>
        </w:rPr>
      </w:pPr>
    </w:p>
    <w:p w14:paraId="2CD51EBE" w14:textId="77777777" w:rsidR="003D097E" w:rsidRDefault="003D097E" w:rsidP="003D097E"/>
    <w:p w14:paraId="07091F9E" w14:textId="77777777" w:rsidR="003D1CF1" w:rsidRPr="00E70ADE" w:rsidRDefault="003D1CF1" w:rsidP="00AB670C">
      <w:pPr>
        <w:widowControl w:val="0"/>
        <w:spacing w:line="240" w:lineRule="auto"/>
        <w:rPr>
          <w:rFonts w:ascii="Georgia" w:eastAsia="Georgia" w:hAnsi="Georgia" w:cs="Times New Roman (Body CS)"/>
          <w:color w:val="212121"/>
          <w:sz w:val="16"/>
          <w:szCs w:val="16"/>
        </w:rPr>
      </w:pPr>
    </w:p>
    <w:p w14:paraId="040E938B" w14:textId="77777777" w:rsidR="00900C6A" w:rsidRDefault="00900C6A" w:rsidP="00AB670C">
      <w:pPr>
        <w:spacing w:line="180" w:lineRule="exact"/>
        <w:jc w:val="center"/>
        <w:rPr>
          <w:rStyle w:val="Hyperlink"/>
          <w:sz w:val="18"/>
          <w:szCs w:val="18"/>
        </w:rPr>
      </w:pPr>
    </w:p>
    <w:p w14:paraId="3E3EF63E" w14:textId="77777777" w:rsidR="00831BFC" w:rsidRDefault="00831BFC" w:rsidP="00831BFC">
      <w:pPr>
        <w:rPr>
          <w:rFonts w:ascii="Century Gothic" w:eastAsia="Times New Roman" w:hAnsi="Century Gothic" w:cs="Arial"/>
          <w:sz w:val="16"/>
          <w:szCs w:val="16"/>
        </w:rPr>
      </w:pPr>
    </w:p>
    <w:sectPr w:rsidR="00831BFC" w:rsidSect="007E3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CF8"/>
    <w:multiLevelType w:val="hybridMultilevel"/>
    <w:tmpl w:val="2564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3F93"/>
    <w:multiLevelType w:val="multilevel"/>
    <w:tmpl w:val="46BAB6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3C2C94"/>
    <w:multiLevelType w:val="multilevel"/>
    <w:tmpl w:val="BDBA2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C30968"/>
    <w:multiLevelType w:val="multilevel"/>
    <w:tmpl w:val="09FEB2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9F6FE5"/>
    <w:multiLevelType w:val="multilevel"/>
    <w:tmpl w:val="CDD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85DEE"/>
    <w:multiLevelType w:val="hybridMultilevel"/>
    <w:tmpl w:val="ABD8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C4D44"/>
    <w:multiLevelType w:val="hybridMultilevel"/>
    <w:tmpl w:val="F32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1985"/>
    <w:multiLevelType w:val="multilevel"/>
    <w:tmpl w:val="7E7E4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645A0B"/>
    <w:multiLevelType w:val="hybridMultilevel"/>
    <w:tmpl w:val="2D10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704A4"/>
    <w:multiLevelType w:val="hybridMultilevel"/>
    <w:tmpl w:val="482C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80E27"/>
    <w:multiLevelType w:val="hybridMultilevel"/>
    <w:tmpl w:val="64C2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C8"/>
    <w:rsid w:val="00002B35"/>
    <w:rsid w:val="000168B9"/>
    <w:rsid w:val="00051F3E"/>
    <w:rsid w:val="00056A0B"/>
    <w:rsid w:val="00065C6B"/>
    <w:rsid w:val="00067481"/>
    <w:rsid w:val="0006769F"/>
    <w:rsid w:val="00080FAF"/>
    <w:rsid w:val="00124DA2"/>
    <w:rsid w:val="001420BE"/>
    <w:rsid w:val="00151EC3"/>
    <w:rsid w:val="00185544"/>
    <w:rsid w:val="00187498"/>
    <w:rsid w:val="00187B4B"/>
    <w:rsid w:val="001D258C"/>
    <w:rsid w:val="001E484F"/>
    <w:rsid w:val="001E70C5"/>
    <w:rsid w:val="00204FD1"/>
    <w:rsid w:val="002054ED"/>
    <w:rsid w:val="00205F2C"/>
    <w:rsid w:val="00206AA7"/>
    <w:rsid w:val="00215D3A"/>
    <w:rsid w:val="00222E98"/>
    <w:rsid w:val="002645C4"/>
    <w:rsid w:val="00277426"/>
    <w:rsid w:val="0029511E"/>
    <w:rsid w:val="002B7D0C"/>
    <w:rsid w:val="002F0547"/>
    <w:rsid w:val="00322935"/>
    <w:rsid w:val="0032677A"/>
    <w:rsid w:val="00344F25"/>
    <w:rsid w:val="00370CF6"/>
    <w:rsid w:val="00386F9E"/>
    <w:rsid w:val="003D097E"/>
    <w:rsid w:val="003D1CF1"/>
    <w:rsid w:val="003E17E0"/>
    <w:rsid w:val="003E78AD"/>
    <w:rsid w:val="00415429"/>
    <w:rsid w:val="00416F0D"/>
    <w:rsid w:val="00435BD2"/>
    <w:rsid w:val="0047108F"/>
    <w:rsid w:val="00474A27"/>
    <w:rsid w:val="004B1F30"/>
    <w:rsid w:val="004E06B1"/>
    <w:rsid w:val="004F19F6"/>
    <w:rsid w:val="0051642E"/>
    <w:rsid w:val="00524413"/>
    <w:rsid w:val="00525590"/>
    <w:rsid w:val="00546AFE"/>
    <w:rsid w:val="0058306D"/>
    <w:rsid w:val="005A2F0C"/>
    <w:rsid w:val="005A716A"/>
    <w:rsid w:val="00634794"/>
    <w:rsid w:val="00674A1C"/>
    <w:rsid w:val="00677208"/>
    <w:rsid w:val="00690117"/>
    <w:rsid w:val="006B2875"/>
    <w:rsid w:val="006B7831"/>
    <w:rsid w:val="006E168F"/>
    <w:rsid w:val="00730D54"/>
    <w:rsid w:val="0073281B"/>
    <w:rsid w:val="00747EC3"/>
    <w:rsid w:val="00752ED9"/>
    <w:rsid w:val="0076151C"/>
    <w:rsid w:val="0077287C"/>
    <w:rsid w:val="0078211D"/>
    <w:rsid w:val="0079400F"/>
    <w:rsid w:val="007B3DB1"/>
    <w:rsid w:val="007B6694"/>
    <w:rsid w:val="007E3698"/>
    <w:rsid w:val="007E509F"/>
    <w:rsid w:val="00800CB4"/>
    <w:rsid w:val="0082144D"/>
    <w:rsid w:val="00831BFC"/>
    <w:rsid w:val="00837C31"/>
    <w:rsid w:val="00843252"/>
    <w:rsid w:val="008A0240"/>
    <w:rsid w:val="008B6A65"/>
    <w:rsid w:val="008C4C5A"/>
    <w:rsid w:val="008E382B"/>
    <w:rsid w:val="008F5BE3"/>
    <w:rsid w:val="00900085"/>
    <w:rsid w:val="00900C6A"/>
    <w:rsid w:val="009244BF"/>
    <w:rsid w:val="00934D4E"/>
    <w:rsid w:val="00951F84"/>
    <w:rsid w:val="0096531E"/>
    <w:rsid w:val="009722FB"/>
    <w:rsid w:val="009877AB"/>
    <w:rsid w:val="009C0287"/>
    <w:rsid w:val="009C2723"/>
    <w:rsid w:val="009C5C01"/>
    <w:rsid w:val="009E19BC"/>
    <w:rsid w:val="009F5533"/>
    <w:rsid w:val="00A15B77"/>
    <w:rsid w:val="00A353F3"/>
    <w:rsid w:val="00A840F9"/>
    <w:rsid w:val="00AB670C"/>
    <w:rsid w:val="00AD6FD7"/>
    <w:rsid w:val="00B12CDB"/>
    <w:rsid w:val="00B27017"/>
    <w:rsid w:val="00B404AF"/>
    <w:rsid w:val="00B43A95"/>
    <w:rsid w:val="00B649DE"/>
    <w:rsid w:val="00B8504D"/>
    <w:rsid w:val="00BB3F3C"/>
    <w:rsid w:val="00BB46F2"/>
    <w:rsid w:val="00BB5701"/>
    <w:rsid w:val="00BB5E68"/>
    <w:rsid w:val="00BC4EF4"/>
    <w:rsid w:val="00BF0703"/>
    <w:rsid w:val="00BF0788"/>
    <w:rsid w:val="00BF12A2"/>
    <w:rsid w:val="00BF5983"/>
    <w:rsid w:val="00BF7667"/>
    <w:rsid w:val="00C10A2B"/>
    <w:rsid w:val="00C10AD6"/>
    <w:rsid w:val="00C1584F"/>
    <w:rsid w:val="00C350F3"/>
    <w:rsid w:val="00C36DEF"/>
    <w:rsid w:val="00C53778"/>
    <w:rsid w:val="00C86217"/>
    <w:rsid w:val="00CC1049"/>
    <w:rsid w:val="00CC48DA"/>
    <w:rsid w:val="00CE255A"/>
    <w:rsid w:val="00CE7541"/>
    <w:rsid w:val="00CF3DFC"/>
    <w:rsid w:val="00D053DD"/>
    <w:rsid w:val="00D164BC"/>
    <w:rsid w:val="00D37907"/>
    <w:rsid w:val="00D53C87"/>
    <w:rsid w:val="00D54E49"/>
    <w:rsid w:val="00D70763"/>
    <w:rsid w:val="00D76937"/>
    <w:rsid w:val="00DC67D6"/>
    <w:rsid w:val="00DD0CC7"/>
    <w:rsid w:val="00E0148C"/>
    <w:rsid w:val="00E06794"/>
    <w:rsid w:val="00E10C1E"/>
    <w:rsid w:val="00E25AC8"/>
    <w:rsid w:val="00E36902"/>
    <w:rsid w:val="00E37875"/>
    <w:rsid w:val="00E54596"/>
    <w:rsid w:val="00E70ADE"/>
    <w:rsid w:val="00E94DD8"/>
    <w:rsid w:val="00EB4A83"/>
    <w:rsid w:val="00ED7E0B"/>
    <w:rsid w:val="00F3755C"/>
    <w:rsid w:val="00F43629"/>
    <w:rsid w:val="00FA0D07"/>
    <w:rsid w:val="00FE45C7"/>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4B5EA"/>
  <w15:chartTrackingRefBased/>
  <w15:docId w15:val="{2C0E8BCE-BC84-431E-AA57-06D3325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C8"/>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C8"/>
    <w:rPr>
      <w:color w:val="0563C1" w:themeColor="hyperlink"/>
      <w:u w:val="single"/>
    </w:rPr>
  </w:style>
  <w:style w:type="paragraph" w:styleId="NoSpacing">
    <w:name w:val="No Spacing"/>
    <w:uiPriority w:val="1"/>
    <w:qFormat/>
    <w:rsid w:val="00837C31"/>
    <w:pPr>
      <w:spacing w:after="0" w:line="240" w:lineRule="auto"/>
    </w:pPr>
  </w:style>
  <w:style w:type="character" w:styleId="FollowedHyperlink">
    <w:name w:val="FollowedHyperlink"/>
    <w:basedOn w:val="DefaultParagraphFont"/>
    <w:uiPriority w:val="99"/>
    <w:semiHidden/>
    <w:unhideWhenUsed/>
    <w:rsid w:val="003E17E0"/>
    <w:rPr>
      <w:color w:val="954F72" w:themeColor="followedHyperlink"/>
      <w:u w:val="single"/>
    </w:rPr>
  </w:style>
  <w:style w:type="paragraph" w:styleId="ListParagraph">
    <w:name w:val="List Paragraph"/>
    <w:basedOn w:val="Normal"/>
    <w:uiPriority w:val="34"/>
    <w:qFormat/>
    <w:rsid w:val="00E10C1E"/>
    <w:pPr>
      <w:ind w:left="720"/>
      <w:contextualSpacing/>
    </w:pPr>
  </w:style>
  <w:style w:type="paragraph" w:customStyle="1" w:styleId="Default">
    <w:name w:val="Default"/>
    <w:rsid w:val="00E70A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634794"/>
    <w:rPr>
      <w:rFonts w:ascii="Times New Roman" w:hAnsi="Times New Roman" w:cs="Times New Roman"/>
      <w:sz w:val="24"/>
      <w:szCs w:val="24"/>
    </w:rPr>
  </w:style>
  <w:style w:type="character" w:styleId="Strong">
    <w:name w:val="Strong"/>
    <w:qFormat/>
    <w:rsid w:val="003D097E"/>
    <w:rPr>
      <w:b/>
      <w:bCs/>
    </w:rPr>
  </w:style>
  <w:style w:type="paragraph" w:styleId="PlainText">
    <w:name w:val="Plain Text"/>
    <w:basedOn w:val="Normal"/>
    <w:link w:val="PlainTextChar"/>
    <w:uiPriority w:val="99"/>
    <w:unhideWhenUsed/>
    <w:rsid w:val="003D097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D097E"/>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E4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83">
      <w:bodyDiv w:val="1"/>
      <w:marLeft w:val="0"/>
      <w:marRight w:val="0"/>
      <w:marTop w:val="0"/>
      <w:marBottom w:val="0"/>
      <w:divBdr>
        <w:top w:val="none" w:sz="0" w:space="0" w:color="auto"/>
        <w:left w:val="none" w:sz="0" w:space="0" w:color="auto"/>
        <w:bottom w:val="none" w:sz="0" w:space="0" w:color="auto"/>
        <w:right w:val="none" w:sz="0" w:space="0" w:color="auto"/>
      </w:divBdr>
    </w:div>
    <w:div w:id="9379348">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168297885">
      <w:bodyDiv w:val="1"/>
      <w:marLeft w:val="0"/>
      <w:marRight w:val="0"/>
      <w:marTop w:val="0"/>
      <w:marBottom w:val="0"/>
      <w:divBdr>
        <w:top w:val="none" w:sz="0" w:space="0" w:color="auto"/>
        <w:left w:val="none" w:sz="0" w:space="0" w:color="auto"/>
        <w:bottom w:val="none" w:sz="0" w:space="0" w:color="auto"/>
        <w:right w:val="none" w:sz="0" w:space="0" w:color="auto"/>
      </w:divBdr>
    </w:div>
    <w:div w:id="171376688">
      <w:bodyDiv w:val="1"/>
      <w:marLeft w:val="0"/>
      <w:marRight w:val="0"/>
      <w:marTop w:val="0"/>
      <w:marBottom w:val="0"/>
      <w:divBdr>
        <w:top w:val="none" w:sz="0" w:space="0" w:color="auto"/>
        <w:left w:val="none" w:sz="0" w:space="0" w:color="auto"/>
        <w:bottom w:val="none" w:sz="0" w:space="0" w:color="auto"/>
        <w:right w:val="none" w:sz="0" w:space="0" w:color="auto"/>
      </w:divBdr>
    </w:div>
    <w:div w:id="206188551">
      <w:bodyDiv w:val="1"/>
      <w:marLeft w:val="0"/>
      <w:marRight w:val="0"/>
      <w:marTop w:val="0"/>
      <w:marBottom w:val="0"/>
      <w:divBdr>
        <w:top w:val="none" w:sz="0" w:space="0" w:color="auto"/>
        <w:left w:val="none" w:sz="0" w:space="0" w:color="auto"/>
        <w:bottom w:val="none" w:sz="0" w:space="0" w:color="auto"/>
        <w:right w:val="none" w:sz="0" w:space="0" w:color="auto"/>
      </w:divBdr>
    </w:div>
    <w:div w:id="214124489">
      <w:bodyDiv w:val="1"/>
      <w:marLeft w:val="0"/>
      <w:marRight w:val="0"/>
      <w:marTop w:val="0"/>
      <w:marBottom w:val="0"/>
      <w:divBdr>
        <w:top w:val="none" w:sz="0" w:space="0" w:color="auto"/>
        <w:left w:val="none" w:sz="0" w:space="0" w:color="auto"/>
        <w:bottom w:val="none" w:sz="0" w:space="0" w:color="auto"/>
        <w:right w:val="none" w:sz="0" w:space="0" w:color="auto"/>
      </w:divBdr>
    </w:div>
    <w:div w:id="267665345">
      <w:bodyDiv w:val="1"/>
      <w:marLeft w:val="0"/>
      <w:marRight w:val="0"/>
      <w:marTop w:val="0"/>
      <w:marBottom w:val="0"/>
      <w:divBdr>
        <w:top w:val="none" w:sz="0" w:space="0" w:color="auto"/>
        <w:left w:val="none" w:sz="0" w:space="0" w:color="auto"/>
        <w:bottom w:val="none" w:sz="0" w:space="0" w:color="auto"/>
        <w:right w:val="none" w:sz="0" w:space="0" w:color="auto"/>
      </w:divBdr>
    </w:div>
    <w:div w:id="666442019">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839664014">
      <w:bodyDiv w:val="1"/>
      <w:marLeft w:val="0"/>
      <w:marRight w:val="0"/>
      <w:marTop w:val="0"/>
      <w:marBottom w:val="0"/>
      <w:divBdr>
        <w:top w:val="none" w:sz="0" w:space="0" w:color="auto"/>
        <w:left w:val="none" w:sz="0" w:space="0" w:color="auto"/>
        <w:bottom w:val="none" w:sz="0" w:space="0" w:color="auto"/>
        <w:right w:val="none" w:sz="0" w:space="0" w:color="auto"/>
      </w:divBdr>
    </w:div>
    <w:div w:id="947539835">
      <w:bodyDiv w:val="1"/>
      <w:marLeft w:val="0"/>
      <w:marRight w:val="0"/>
      <w:marTop w:val="0"/>
      <w:marBottom w:val="0"/>
      <w:divBdr>
        <w:top w:val="none" w:sz="0" w:space="0" w:color="auto"/>
        <w:left w:val="none" w:sz="0" w:space="0" w:color="auto"/>
        <w:bottom w:val="none" w:sz="0" w:space="0" w:color="auto"/>
        <w:right w:val="none" w:sz="0" w:space="0" w:color="auto"/>
      </w:divBdr>
    </w:div>
    <w:div w:id="953636619">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1119422208">
      <w:bodyDiv w:val="1"/>
      <w:marLeft w:val="0"/>
      <w:marRight w:val="0"/>
      <w:marTop w:val="0"/>
      <w:marBottom w:val="0"/>
      <w:divBdr>
        <w:top w:val="none" w:sz="0" w:space="0" w:color="auto"/>
        <w:left w:val="none" w:sz="0" w:space="0" w:color="auto"/>
        <w:bottom w:val="none" w:sz="0" w:space="0" w:color="auto"/>
        <w:right w:val="none" w:sz="0" w:space="0" w:color="auto"/>
      </w:divBdr>
    </w:div>
    <w:div w:id="1184979519">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650595078">
      <w:bodyDiv w:val="1"/>
      <w:marLeft w:val="0"/>
      <w:marRight w:val="0"/>
      <w:marTop w:val="0"/>
      <w:marBottom w:val="0"/>
      <w:divBdr>
        <w:top w:val="none" w:sz="0" w:space="0" w:color="auto"/>
        <w:left w:val="none" w:sz="0" w:space="0" w:color="auto"/>
        <w:bottom w:val="none" w:sz="0" w:space="0" w:color="auto"/>
        <w:right w:val="none" w:sz="0" w:space="0" w:color="auto"/>
      </w:divBdr>
    </w:div>
    <w:div w:id="1660571000">
      <w:bodyDiv w:val="1"/>
      <w:marLeft w:val="0"/>
      <w:marRight w:val="0"/>
      <w:marTop w:val="0"/>
      <w:marBottom w:val="0"/>
      <w:divBdr>
        <w:top w:val="none" w:sz="0" w:space="0" w:color="auto"/>
        <w:left w:val="none" w:sz="0" w:space="0" w:color="auto"/>
        <w:bottom w:val="none" w:sz="0" w:space="0" w:color="auto"/>
        <w:right w:val="none" w:sz="0" w:space="0" w:color="auto"/>
      </w:divBdr>
    </w:div>
    <w:div w:id="1672564967">
      <w:bodyDiv w:val="1"/>
      <w:marLeft w:val="0"/>
      <w:marRight w:val="0"/>
      <w:marTop w:val="0"/>
      <w:marBottom w:val="0"/>
      <w:divBdr>
        <w:top w:val="none" w:sz="0" w:space="0" w:color="auto"/>
        <w:left w:val="none" w:sz="0" w:space="0" w:color="auto"/>
        <w:bottom w:val="none" w:sz="0" w:space="0" w:color="auto"/>
        <w:right w:val="none" w:sz="0" w:space="0" w:color="auto"/>
      </w:divBdr>
    </w:div>
    <w:div w:id="1694107253">
      <w:bodyDiv w:val="1"/>
      <w:marLeft w:val="0"/>
      <w:marRight w:val="0"/>
      <w:marTop w:val="0"/>
      <w:marBottom w:val="0"/>
      <w:divBdr>
        <w:top w:val="none" w:sz="0" w:space="0" w:color="auto"/>
        <w:left w:val="none" w:sz="0" w:space="0" w:color="auto"/>
        <w:bottom w:val="none" w:sz="0" w:space="0" w:color="auto"/>
        <w:right w:val="none" w:sz="0" w:space="0" w:color="auto"/>
      </w:divBdr>
    </w:div>
    <w:div w:id="1733236031">
      <w:bodyDiv w:val="1"/>
      <w:marLeft w:val="0"/>
      <w:marRight w:val="0"/>
      <w:marTop w:val="0"/>
      <w:marBottom w:val="0"/>
      <w:divBdr>
        <w:top w:val="none" w:sz="0" w:space="0" w:color="auto"/>
        <w:left w:val="none" w:sz="0" w:space="0" w:color="auto"/>
        <w:bottom w:val="none" w:sz="0" w:space="0" w:color="auto"/>
        <w:right w:val="none" w:sz="0" w:space="0" w:color="auto"/>
      </w:divBdr>
    </w:div>
    <w:div w:id="1831022693">
      <w:bodyDiv w:val="1"/>
      <w:marLeft w:val="0"/>
      <w:marRight w:val="0"/>
      <w:marTop w:val="0"/>
      <w:marBottom w:val="0"/>
      <w:divBdr>
        <w:top w:val="none" w:sz="0" w:space="0" w:color="auto"/>
        <w:left w:val="none" w:sz="0" w:space="0" w:color="auto"/>
        <w:bottom w:val="none" w:sz="0" w:space="0" w:color="auto"/>
        <w:right w:val="none" w:sz="0" w:space="0" w:color="auto"/>
      </w:divBdr>
    </w:div>
    <w:div w:id="1857113247">
      <w:bodyDiv w:val="1"/>
      <w:marLeft w:val="0"/>
      <w:marRight w:val="0"/>
      <w:marTop w:val="0"/>
      <w:marBottom w:val="0"/>
      <w:divBdr>
        <w:top w:val="none" w:sz="0" w:space="0" w:color="auto"/>
        <w:left w:val="none" w:sz="0" w:space="0" w:color="auto"/>
        <w:bottom w:val="none" w:sz="0" w:space="0" w:color="auto"/>
        <w:right w:val="none" w:sz="0" w:space="0" w:color="auto"/>
      </w:divBdr>
    </w:div>
    <w:div w:id="1890993660">
      <w:bodyDiv w:val="1"/>
      <w:marLeft w:val="0"/>
      <w:marRight w:val="0"/>
      <w:marTop w:val="0"/>
      <w:marBottom w:val="0"/>
      <w:divBdr>
        <w:top w:val="none" w:sz="0" w:space="0" w:color="auto"/>
        <w:left w:val="none" w:sz="0" w:space="0" w:color="auto"/>
        <w:bottom w:val="none" w:sz="0" w:space="0" w:color="auto"/>
        <w:right w:val="none" w:sz="0" w:space="0" w:color="auto"/>
      </w:divBdr>
    </w:div>
    <w:div w:id="1973366054">
      <w:bodyDiv w:val="1"/>
      <w:marLeft w:val="0"/>
      <w:marRight w:val="0"/>
      <w:marTop w:val="0"/>
      <w:marBottom w:val="0"/>
      <w:divBdr>
        <w:top w:val="none" w:sz="0" w:space="0" w:color="auto"/>
        <w:left w:val="none" w:sz="0" w:space="0" w:color="auto"/>
        <w:bottom w:val="none" w:sz="0" w:space="0" w:color="auto"/>
        <w:right w:val="none" w:sz="0" w:space="0" w:color="auto"/>
      </w:divBdr>
    </w:div>
    <w:div w:id="1980069893">
      <w:bodyDiv w:val="1"/>
      <w:marLeft w:val="0"/>
      <w:marRight w:val="0"/>
      <w:marTop w:val="0"/>
      <w:marBottom w:val="0"/>
      <w:divBdr>
        <w:top w:val="none" w:sz="0" w:space="0" w:color="auto"/>
        <w:left w:val="none" w:sz="0" w:space="0" w:color="auto"/>
        <w:bottom w:val="none" w:sz="0" w:space="0" w:color="auto"/>
        <w:right w:val="none" w:sz="0" w:space="0" w:color="auto"/>
      </w:divBdr>
    </w:div>
    <w:div w:id="1991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user/UVAMC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med.virginia.edu/biomedical-ethics/medical-center-h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5229005887" TargetMode="External"/><Relationship Id="rId11" Type="http://schemas.openxmlformats.org/officeDocument/2006/relationships/hyperlink" Target="mailto:uvacme@virginia.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cmevillage.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Charlene M *HS</dc:creator>
  <cp:keywords/>
  <dc:description/>
  <cp:lastModifiedBy>Kaufman, Charlene M *HS</cp:lastModifiedBy>
  <cp:revision>2</cp:revision>
  <cp:lastPrinted>2023-09-13T17:47:00Z</cp:lastPrinted>
  <dcterms:created xsi:type="dcterms:W3CDTF">2024-01-18T20:24:00Z</dcterms:created>
  <dcterms:modified xsi:type="dcterms:W3CDTF">2024-01-18T20:24:00Z</dcterms:modified>
</cp:coreProperties>
</file>