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4B21A" w14:textId="107461F1" w:rsidR="0025352E" w:rsidRDefault="0025352E" w:rsidP="0025352E">
      <w:pPr>
        <w:spacing w:line="259" w:lineRule="auto"/>
        <w:jc w:val="center"/>
        <w:rPr>
          <w:b/>
          <w:sz w:val="24"/>
        </w:rPr>
      </w:pPr>
      <w:r>
        <w:rPr>
          <w:b/>
          <w:sz w:val="24"/>
        </w:rPr>
        <w:t>University of Virginia, School of Medicine</w:t>
      </w:r>
    </w:p>
    <w:p w14:paraId="3BB1689C" w14:textId="77777777" w:rsidR="0025352E" w:rsidRDefault="0025352E" w:rsidP="0025352E">
      <w:pPr>
        <w:spacing w:line="259" w:lineRule="auto"/>
        <w:jc w:val="center"/>
        <w:rPr>
          <w:b/>
          <w:sz w:val="24"/>
        </w:rPr>
      </w:pPr>
      <w:r>
        <w:rPr>
          <w:b/>
          <w:sz w:val="24"/>
        </w:rPr>
        <w:t>Tenure Track Mid-Cycle Departmental Review</w:t>
      </w:r>
    </w:p>
    <w:p w14:paraId="2007085C" w14:textId="0D3E9408" w:rsidR="0025352E" w:rsidRDefault="0025352E" w:rsidP="0025352E">
      <w:pPr>
        <w:spacing w:line="259" w:lineRule="auto"/>
        <w:jc w:val="center"/>
        <w:rPr>
          <w:b/>
          <w:sz w:val="24"/>
        </w:rPr>
      </w:pPr>
      <w:r>
        <w:rPr>
          <w:b/>
          <w:sz w:val="24"/>
        </w:rPr>
        <w:t>Department Guidelines</w:t>
      </w:r>
    </w:p>
    <w:p w14:paraId="6B2FABC9" w14:textId="77777777" w:rsidR="0025352E" w:rsidRDefault="0025352E"/>
    <w:p w14:paraId="1DD448F5" w14:textId="29537DB0" w:rsidR="000B7982" w:rsidRDefault="0025352E">
      <w:pPr>
        <w:pBdr>
          <w:bottom w:val="single" w:sz="6" w:space="1" w:color="auto"/>
        </w:pBdr>
      </w:pPr>
      <w:r>
        <w:t>Please review the Formatting and Submission Guidelines for information about how to submit.</w:t>
      </w:r>
    </w:p>
    <w:p w14:paraId="03099465" w14:textId="77777777" w:rsidR="0025352E" w:rsidRDefault="0025352E">
      <w:pPr>
        <w:pBdr>
          <w:bottom w:val="single" w:sz="6" w:space="1" w:color="auto"/>
        </w:pBdr>
      </w:pPr>
    </w:p>
    <w:p w14:paraId="1BBC203A" w14:textId="218E96CC" w:rsidR="0025352E" w:rsidRDefault="0025352E">
      <w:r>
        <w:softHyphen/>
      </w:r>
      <w:r>
        <w:softHyphen/>
      </w:r>
      <w:r>
        <w:softHyphen/>
      </w:r>
    </w:p>
    <w:p w14:paraId="763BDB1D" w14:textId="03F60B1C" w:rsidR="0025352E" w:rsidRPr="0025352E" w:rsidRDefault="0025352E">
      <w:pPr>
        <w:rPr>
          <w:b/>
          <w:bCs/>
        </w:rPr>
      </w:pPr>
      <w:r w:rsidRPr="0025352E">
        <w:rPr>
          <w:b/>
          <w:bCs/>
        </w:rPr>
        <w:t>Purpose:</w:t>
      </w:r>
    </w:p>
    <w:p w14:paraId="1114D0F2" w14:textId="66A087FD" w:rsidR="0025352E" w:rsidRDefault="0025352E"/>
    <w:p w14:paraId="2BF511B8" w14:textId="4F38CB06" w:rsidR="00350595" w:rsidRDefault="00350595" w:rsidP="00350595">
      <w:r>
        <w:t xml:space="preserve">Per </w:t>
      </w:r>
      <w:hyperlink r:id="rId7" w:anchor="Promotion" w:history="1">
        <w:r w:rsidRPr="00093DC1">
          <w:rPr>
            <w:rStyle w:val="Hyperlink"/>
          </w:rPr>
          <w:t>PROV-017</w:t>
        </w:r>
      </w:hyperlink>
      <w:r>
        <w:t xml:space="preserve">, all tenure-line faculty are entitled to a “pre-tenure review.” Per </w:t>
      </w:r>
      <w:hyperlink r:id="rId8" w:history="1">
        <w:r w:rsidRPr="00093DC1">
          <w:rPr>
            <w:rStyle w:val="Hyperlink"/>
          </w:rPr>
          <w:t>SOM policy</w:t>
        </w:r>
      </w:hyperlink>
      <w:r>
        <w:t>, tenure-eligible Assistant Professors in their third year are entitled to</w:t>
      </w:r>
      <w:r w:rsidR="00A00437">
        <w:t>,</w:t>
      </w:r>
      <w:r>
        <w:t xml:space="preserve"> and must opt in or out of</w:t>
      </w:r>
      <w:r w:rsidR="00A00437">
        <w:t>,</w:t>
      </w:r>
      <w:r>
        <w:t xml:space="preserve"> the pre-tenure review. Associate Professors in their second year are entitled to</w:t>
      </w:r>
      <w:r w:rsidR="00A00437">
        <w:t>,</w:t>
      </w:r>
      <w:r>
        <w:t xml:space="preserve"> but may opt out of</w:t>
      </w:r>
      <w:r w:rsidR="00A00437">
        <w:t>,</w:t>
      </w:r>
      <w:r>
        <w:t xml:space="preserve"> the pre-tenure review. In the SOM, the “pre-tenure review” is referred to as a Mid-Cycle Review.</w:t>
      </w:r>
    </w:p>
    <w:p w14:paraId="45EFE543" w14:textId="77777777" w:rsidR="006C1478" w:rsidRDefault="006C1478" w:rsidP="00350595"/>
    <w:p w14:paraId="39B3AB5B" w14:textId="14558775" w:rsidR="006C1478" w:rsidRDefault="006C1478" w:rsidP="00350595">
      <w:r w:rsidRPr="006C1478">
        <w:t>The Departmental Mid-Cycle Review is designed to ensure that tenure-eligible faculty</w:t>
      </w:r>
      <w:r>
        <w:t xml:space="preserve"> members</w:t>
      </w:r>
      <w:r w:rsidRPr="006C1478">
        <w:t xml:space="preserve"> are adequately prepared for the Promotion and Tenure (P&amp;T) process by providing structured feedback on their strengths and opportunities for improvement based on performance since hire or last promotion. It also offers valuable experience in preparing a CV and personal statement in the required School of Medicine (SOM) P&amp;T formats, helping faculty become familiar with the expectations of the process, while feedback from the department’s committee further guides their development and preparation for P&amp;T in the years that follow.</w:t>
      </w:r>
    </w:p>
    <w:p w14:paraId="55F8B553" w14:textId="4151060C" w:rsidR="009F6585" w:rsidRDefault="009F6585"/>
    <w:p w14:paraId="200297AB" w14:textId="77777777" w:rsidR="006C1478" w:rsidRDefault="006C1478"/>
    <w:p w14:paraId="38C6F857" w14:textId="0DA89888" w:rsidR="0025352E" w:rsidRDefault="0025352E">
      <w:pPr>
        <w:rPr>
          <w:b/>
          <w:bCs/>
        </w:rPr>
      </w:pPr>
      <w:r w:rsidRPr="0025352E">
        <w:rPr>
          <w:b/>
          <w:bCs/>
        </w:rPr>
        <w:t>Mid-Cycle Review Process:</w:t>
      </w:r>
    </w:p>
    <w:p w14:paraId="17F05B7F" w14:textId="77777777" w:rsidR="00A00437" w:rsidRPr="0025352E" w:rsidRDefault="00A00437">
      <w:pPr>
        <w:rPr>
          <w:b/>
          <w:bCs/>
        </w:rPr>
      </w:pPr>
    </w:p>
    <w:p w14:paraId="24360E29" w14:textId="2B96BB8E" w:rsidR="00A00437" w:rsidRDefault="00A00437" w:rsidP="00A00437">
      <w:pPr>
        <w:rPr>
          <w:u w:val="single"/>
        </w:rPr>
      </w:pPr>
      <w:r>
        <w:rPr>
          <w:u w:val="single"/>
        </w:rPr>
        <w:t>Opting-in or Opting-Out</w:t>
      </w:r>
      <w:r w:rsidRPr="0025352E">
        <w:rPr>
          <w:u w:val="single"/>
        </w:rPr>
        <w:t>:</w:t>
      </w:r>
    </w:p>
    <w:p w14:paraId="0AFA8870" w14:textId="598CF910" w:rsidR="00A00437" w:rsidRDefault="00A00437" w:rsidP="00A00437">
      <w:r>
        <w:t>Assistant Professors will indicate their desire to either opt-in or opt-out of the Mid-Cycle Review during their annual performance evaluation conducted in their second year in rank. This will be documented on the annual review form and signed by the faculty member and department chair.</w:t>
      </w:r>
    </w:p>
    <w:p w14:paraId="0CF4FA6C" w14:textId="2D37A7AD" w:rsidR="00A00437" w:rsidRDefault="00A00437" w:rsidP="00A00437"/>
    <w:p w14:paraId="4B28524B" w14:textId="2FFDC6BD" w:rsidR="00A00437" w:rsidRPr="00A00437" w:rsidRDefault="00A00437" w:rsidP="00A00437">
      <w:r>
        <w:t>Associate Professors will have the option to opt-out of the Mid-Cycle Review during their annual performance evaluation conducted in their first year in rank. This will be documented on the annual review form and signed by the faculty member and department chair.</w:t>
      </w:r>
    </w:p>
    <w:p w14:paraId="0568F50B" w14:textId="77777777" w:rsidR="0025352E" w:rsidRDefault="0025352E"/>
    <w:p w14:paraId="18BE5D28" w14:textId="7FD77C1D" w:rsidR="0025352E" w:rsidRPr="0025352E" w:rsidRDefault="0025352E">
      <w:pPr>
        <w:rPr>
          <w:u w:val="single"/>
        </w:rPr>
      </w:pPr>
      <w:r w:rsidRPr="0025352E">
        <w:rPr>
          <w:u w:val="single"/>
        </w:rPr>
        <w:t>Committees:</w:t>
      </w:r>
    </w:p>
    <w:p w14:paraId="22F54B5E" w14:textId="3734F48F" w:rsidR="00207532" w:rsidRPr="00207532" w:rsidRDefault="0025352E" w:rsidP="00207532">
      <w:r>
        <w:t xml:space="preserve">Departments are responsible for organizing a committee of reviewers for all tenure track faculty in the middle of their probationary period. For Assistant Professors, </w:t>
      </w:r>
      <w:r w:rsidR="00350595">
        <w:t>this</w:t>
      </w:r>
      <w:r w:rsidR="00A00437">
        <w:t xml:space="preserve"> review will be completed in</w:t>
      </w:r>
      <w:r w:rsidR="00350595">
        <w:t xml:space="preserve"> </w:t>
      </w:r>
      <w:r w:rsidR="00C101E0">
        <w:t>their</w:t>
      </w:r>
      <w:r>
        <w:t xml:space="preserve"> third year</w:t>
      </w:r>
      <w:r w:rsidR="00A00437">
        <w:t xml:space="preserve"> in rank</w:t>
      </w:r>
      <w:r>
        <w:t>. For Associate Professors, th</w:t>
      </w:r>
      <w:r w:rsidR="00A00437">
        <w:t xml:space="preserve">e review will be completed in their </w:t>
      </w:r>
      <w:r>
        <w:t>second year</w:t>
      </w:r>
      <w:r w:rsidR="00A00437">
        <w:t xml:space="preserve"> in rank</w:t>
      </w:r>
      <w:r>
        <w:t xml:space="preserve">. The committee will review the dossiers and provide feedback about the faculty member’s dossier to the Department Chair. The feedback should include strengths and </w:t>
      </w:r>
      <w:r w:rsidR="00842FF2">
        <w:t>opportunities for</w:t>
      </w:r>
      <w:r>
        <w:t xml:space="preserve"> improvement.</w:t>
      </w:r>
      <w:r w:rsidR="00207532" w:rsidRPr="00207532">
        <w:t xml:space="preserve"> Reviews may be held earlier if the faculty member and/or the supervisor request.</w:t>
      </w:r>
    </w:p>
    <w:p w14:paraId="0D29A61E" w14:textId="11D685D9" w:rsidR="009F6585" w:rsidRDefault="009F6585"/>
    <w:p w14:paraId="6DD98B1B" w14:textId="2BE18661" w:rsidR="009F6585" w:rsidRDefault="009F6585">
      <w:r>
        <w:t xml:space="preserve">Committee members must be tenured and at least one rank above the </w:t>
      </w:r>
      <w:r w:rsidR="00050A72">
        <w:t>faculty member’s current rank</w:t>
      </w:r>
      <w:r>
        <w:t>. For example, an Assistant Professor may be reviewed by a tenured Associate Professor</w:t>
      </w:r>
      <w:r w:rsidR="00050A72">
        <w:t xml:space="preserve"> or tenured full Professor</w:t>
      </w:r>
      <w:r>
        <w:t>. An Associate Professor may be reviewed by a tenured full Professor. Committees must consist of at least three members</w:t>
      </w:r>
      <w:r w:rsidR="00350595">
        <w:t>;</w:t>
      </w:r>
      <w:r w:rsidR="00DF6356">
        <w:t xml:space="preserve"> ideally</w:t>
      </w:r>
      <w:r w:rsidR="00350595">
        <w:t>,</w:t>
      </w:r>
      <w:r w:rsidR="00DF6356">
        <w:t xml:space="preserve"> the committee members have not served in a formal advising or mentorship role for the faculty member</w:t>
      </w:r>
      <w:r>
        <w:t xml:space="preserve">. If </w:t>
      </w:r>
      <w:r w:rsidR="00FD54E5">
        <w:t>the department</w:t>
      </w:r>
      <w:r>
        <w:t xml:space="preserve"> does not have enough tenured faculty to conduct the review, </w:t>
      </w:r>
      <w:r w:rsidR="001B38FF">
        <w:t>it</w:t>
      </w:r>
      <w:r>
        <w:t xml:space="preserve"> may invite faculty from another </w:t>
      </w:r>
      <w:r w:rsidR="001B38FF">
        <w:t xml:space="preserve">School of Medicine </w:t>
      </w:r>
      <w:r>
        <w:t xml:space="preserve">department to participate on the committee. </w:t>
      </w:r>
    </w:p>
    <w:p w14:paraId="0F204F28" w14:textId="65897809" w:rsidR="0025352E" w:rsidRDefault="0025352E"/>
    <w:p w14:paraId="65CEEE8C" w14:textId="73BFA14C" w:rsidR="0025352E" w:rsidRPr="0025352E" w:rsidRDefault="0025352E">
      <w:pPr>
        <w:rPr>
          <w:u w:val="single"/>
        </w:rPr>
      </w:pPr>
      <w:r w:rsidRPr="0025352E">
        <w:rPr>
          <w:u w:val="single"/>
        </w:rPr>
        <w:lastRenderedPageBreak/>
        <w:t>Timeline:</w:t>
      </w:r>
    </w:p>
    <w:p w14:paraId="63E21765" w14:textId="3D22B552" w:rsidR="006E7153" w:rsidRDefault="0025352E">
      <w:r>
        <w:t xml:space="preserve">The Mid-Cycle Review should be conducted </w:t>
      </w:r>
      <w:r w:rsidR="00A00437">
        <w:t>during the Assistant Professors’ third year in rank and the Associate Professors’ second year in rank</w:t>
      </w:r>
      <w:r>
        <w:t xml:space="preserve">. </w:t>
      </w:r>
      <w:r w:rsidR="00A00437">
        <w:t>The Mid-Cycle Review may occur before or after the annual review, but the Department Chair is required to discuss the committee’s report with</w:t>
      </w:r>
      <w:r w:rsidR="004942DE">
        <w:t>in three months of the committee review</w:t>
      </w:r>
      <w:r w:rsidR="00A00437">
        <w:t xml:space="preserve">. </w:t>
      </w:r>
      <w:r w:rsidR="006E7153">
        <w:t xml:space="preserve">The </w:t>
      </w:r>
      <w:r w:rsidR="002733B4">
        <w:t>D</w:t>
      </w:r>
      <w:r w:rsidR="006E7153">
        <w:t xml:space="preserve">epartment will provide the faculty member with internal deadlines for submitting their Mid-Cycle Review dossier materials for committee review. </w:t>
      </w:r>
    </w:p>
    <w:p w14:paraId="75A35D8C" w14:textId="1748BF1F" w:rsidR="006E7153" w:rsidRDefault="006E7153"/>
    <w:p w14:paraId="5CD8B418" w14:textId="0E92F183" w:rsidR="006E7153" w:rsidRDefault="006E7153">
      <w:r>
        <w:t xml:space="preserve">After the committee submits their review to the </w:t>
      </w:r>
      <w:r w:rsidR="00A5799E">
        <w:t>d</w:t>
      </w:r>
      <w:r>
        <w:t xml:space="preserve">epartment </w:t>
      </w:r>
      <w:r w:rsidR="00A5799E">
        <w:t>c</w:t>
      </w:r>
      <w:r>
        <w:t>hair</w:t>
      </w:r>
      <w:r w:rsidR="00EF141D">
        <w:t xml:space="preserve"> or designee</w:t>
      </w:r>
      <w:r>
        <w:t xml:space="preserve">, the </w:t>
      </w:r>
      <w:r w:rsidR="00760DAD">
        <w:t>c</w:t>
      </w:r>
      <w:r>
        <w:t>hair</w:t>
      </w:r>
      <w:r w:rsidR="00EF141D">
        <w:t>/</w:t>
      </w:r>
      <w:r w:rsidR="00207532">
        <w:t>designee</w:t>
      </w:r>
      <w:r>
        <w:t xml:space="preserve"> will </w:t>
      </w:r>
      <w:r w:rsidR="00A00437">
        <w:t xml:space="preserve">discuss the report with the faculty member. </w:t>
      </w:r>
      <w:r>
        <w:t xml:space="preserve">The conversation between the </w:t>
      </w:r>
      <w:r w:rsidR="00A5799E">
        <w:t>c</w:t>
      </w:r>
      <w:r>
        <w:t>hair</w:t>
      </w:r>
      <w:r w:rsidR="00A5799E">
        <w:t>/designee</w:t>
      </w:r>
      <w:r>
        <w:t xml:space="preserve"> and faculty member will include a summary of the main points made in the committee report and discussions. This will be provided to the faculty member in a written as well as oral summary by the </w:t>
      </w:r>
      <w:r w:rsidR="00760DAD">
        <w:t>c</w:t>
      </w:r>
      <w:r>
        <w:t>hair</w:t>
      </w:r>
      <w:r w:rsidR="00486672">
        <w:t>/designee</w:t>
      </w:r>
      <w:r>
        <w:t xml:space="preserve">. A Memo of Conversation will be shared with the faculty member, and both the </w:t>
      </w:r>
      <w:r w:rsidR="00760DAD">
        <w:t>c</w:t>
      </w:r>
      <w:r>
        <w:t>hair</w:t>
      </w:r>
      <w:r w:rsidR="00486672">
        <w:t>/designee</w:t>
      </w:r>
      <w:r>
        <w:t xml:space="preserve"> and faculty member will sign the memo after the discussion.</w:t>
      </w:r>
    </w:p>
    <w:p w14:paraId="5F2ACCDC" w14:textId="77777777" w:rsidR="006E7153" w:rsidRDefault="006E7153"/>
    <w:p w14:paraId="199BE157" w14:textId="5D4FCBAA" w:rsidR="0025352E" w:rsidRDefault="009F6585">
      <w:r>
        <w:t xml:space="preserve">The final materials (including the dossier, </w:t>
      </w:r>
      <w:r w:rsidR="00486672">
        <w:t xml:space="preserve">department committee form, </w:t>
      </w:r>
      <w:r>
        <w:t xml:space="preserve">the current year’s annual evaluation, and memo of conversation) must be submitted </w:t>
      </w:r>
      <w:r w:rsidR="00350595">
        <w:t xml:space="preserve">to Faculty Affairs </w:t>
      </w:r>
      <w:r w:rsidR="008B7C28">
        <w:t>the first Monday in August.</w:t>
      </w:r>
      <w:r w:rsidR="00350595">
        <w:t xml:space="preserve"> These materials will be uploaded to the O:Drive.</w:t>
      </w:r>
    </w:p>
    <w:p w14:paraId="58E50A01" w14:textId="77777777" w:rsidR="006E7153" w:rsidRDefault="006E7153"/>
    <w:p w14:paraId="4DD0AB46" w14:textId="77777777" w:rsidR="0025352E" w:rsidRDefault="0025352E"/>
    <w:p w14:paraId="55544529" w14:textId="375E1927" w:rsidR="0025352E" w:rsidRPr="009F6585" w:rsidRDefault="0025352E">
      <w:pPr>
        <w:rPr>
          <w:u w:val="single"/>
        </w:rPr>
      </w:pPr>
      <w:r w:rsidRPr="009F6585">
        <w:rPr>
          <w:u w:val="single"/>
        </w:rPr>
        <w:t>Dossiers:</w:t>
      </w:r>
    </w:p>
    <w:p w14:paraId="2FF7D099" w14:textId="0C0DD12C" w:rsidR="0025352E" w:rsidRDefault="0025352E">
      <w:bookmarkStart w:id="0" w:name="_Hlk167183558"/>
      <w:r>
        <w:t xml:space="preserve">The dossier </w:t>
      </w:r>
      <w:r w:rsidR="009F6585">
        <w:t>that the faculty member will submit must include</w:t>
      </w:r>
      <w:r w:rsidR="003441D5">
        <w:t xml:space="preserve"> the following documents and supporting evidence</w:t>
      </w:r>
      <w:r>
        <w:t>:</w:t>
      </w:r>
    </w:p>
    <w:p w14:paraId="7C917861" w14:textId="3F2983D0" w:rsidR="0025352E" w:rsidRDefault="0025352E" w:rsidP="0025352E">
      <w:pPr>
        <w:pStyle w:val="ListParagraph"/>
        <w:numPr>
          <w:ilvl w:val="0"/>
          <w:numId w:val="1"/>
        </w:numPr>
      </w:pPr>
      <w:r>
        <w:t>CV</w:t>
      </w:r>
      <w:r w:rsidR="009F6585">
        <w:t xml:space="preserve"> (in </w:t>
      </w:r>
      <w:hyperlink r:id="rId9" w:history="1">
        <w:r w:rsidR="009F6585" w:rsidRPr="007475EC">
          <w:rPr>
            <w:rStyle w:val="Hyperlink"/>
          </w:rPr>
          <w:t>P&amp;T format</w:t>
        </w:r>
      </w:hyperlink>
      <w:r w:rsidR="009F6585">
        <w:t>)</w:t>
      </w:r>
    </w:p>
    <w:p w14:paraId="1AC5ED72" w14:textId="206749CD" w:rsidR="0025352E" w:rsidRDefault="00593DF4" w:rsidP="0025352E">
      <w:pPr>
        <w:pStyle w:val="ListParagraph"/>
        <w:numPr>
          <w:ilvl w:val="0"/>
          <w:numId w:val="1"/>
        </w:numPr>
      </w:pPr>
      <w:hyperlink r:id="rId10" w:history="1">
        <w:r w:rsidR="0025352E" w:rsidRPr="00780D54">
          <w:rPr>
            <w:rStyle w:val="Hyperlink"/>
          </w:rPr>
          <w:t>Personal Statement</w:t>
        </w:r>
      </w:hyperlink>
    </w:p>
    <w:p w14:paraId="2F2399DC" w14:textId="7FCB3FBA" w:rsidR="00780D54" w:rsidRDefault="00780D54" w:rsidP="0025352E">
      <w:pPr>
        <w:pStyle w:val="ListParagraph"/>
        <w:numPr>
          <w:ilvl w:val="0"/>
          <w:numId w:val="1"/>
        </w:numPr>
      </w:pPr>
      <w:r>
        <w:t>Portfolios (as applicable)</w:t>
      </w:r>
    </w:p>
    <w:p w14:paraId="60267B65" w14:textId="7221020B" w:rsidR="0025352E" w:rsidRDefault="00593DF4" w:rsidP="00780D54">
      <w:pPr>
        <w:pStyle w:val="ListParagraph"/>
        <w:numPr>
          <w:ilvl w:val="1"/>
          <w:numId w:val="1"/>
        </w:numPr>
      </w:pPr>
      <w:hyperlink r:id="rId11" w:history="1">
        <w:r w:rsidR="0025352E" w:rsidRPr="00780D54">
          <w:rPr>
            <w:rStyle w:val="Hyperlink"/>
          </w:rPr>
          <w:t>Clinical Portfolio</w:t>
        </w:r>
      </w:hyperlink>
      <w:r w:rsidR="0025352E">
        <w:t xml:space="preserve"> </w:t>
      </w:r>
    </w:p>
    <w:p w14:paraId="06FF2995" w14:textId="434A65B6" w:rsidR="0025352E" w:rsidRDefault="00593DF4" w:rsidP="00780D54">
      <w:pPr>
        <w:pStyle w:val="ListParagraph"/>
        <w:numPr>
          <w:ilvl w:val="1"/>
          <w:numId w:val="1"/>
        </w:numPr>
      </w:pPr>
      <w:hyperlink r:id="rId12" w:history="1">
        <w:r w:rsidR="0025352E" w:rsidRPr="00780D54">
          <w:rPr>
            <w:rStyle w:val="Hyperlink"/>
          </w:rPr>
          <w:t>Research Portfolio</w:t>
        </w:r>
      </w:hyperlink>
      <w:r w:rsidR="0025352E">
        <w:t xml:space="preserve"> </w:t>
      </w:r>
    </w:p>
    <w:p w14:paraId="7D830811" w14:textId="4D6EA35B" w:rsidR="00780D54" w:rsidRDefault="00593DF4" w:rsidP="00780D54">
      <w:pPr>
        <w:pStyle w:val="ListParagraph"/>
        <w:numPr>
          <w:ilvl w:val="1"/>
          <w:numId w:val="1"/>
        </w:numPr>
      </w:pPr>
      <w:hyperlink r:id="rId13" w:history="1">
        <w:r w:rsidR="00780D54" w:rsidRPr="00780D54">
          <w:rPr>
            <w:rStyle w:val="Hyperlink"/>
          </w:rPr>
          <w:t>Teaching Portfolio</w:t>
        </w:r>
      </w:hyperlink>
    </w:p>
    <w:bookmarkEnd w:id="0"/>
    <w:p w14:paraId="774E2BD2" w14:textId="0696C90B" w:rsidR="009F6585" w:rsidRDefault="009F6585" w:rsidP="009F6585"/>
    <w:p w14:paraId="61AB5075" w14:textId="73B8F2E1" w:rsidR="009F6585" w:rsidRDefault="009F6585" w:rsidP="009F6585"/>
    <w:p w14:paraId="194AA4DE" w14:textId="77777777" w:rsidR="003907BD" w:rsidRDefault="003907BD" w:rsidP="00780D54">
      <w:pPr>
        <w:jc w:val="right"/>
      </w:pPr>
    </w:p>
    <w:sectPr w:rsidR="003907B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C8BC3" w14:textId="77777777" w:rsidR="00593DF4" w:rsidRDefault="00593DF4" w:rsidP="0040152E">
      <w:r>
        <w:separator/>
      </w:r>
    </w:p>
  </w:endnote>
  <w:endnote w:type="continuationSeparator" w:id="0">
    <w:p w14:paraId="51004630" w14:textId="77777777" w:rsidR="00593DF4" w:rsidRDefault="00593DF4" w:rsidP="0040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6EC4" w14:textId="77777777" w:rsidR="0040152E" w:rsidRDefault="00401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17A8" w14:textId="77777777" w:rsidR="0040152E" w:rsidRDefault="00401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0170" w14:textId="77777777" w:rsidR="0040152E" w:rsidRDefault="00401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DBBCC" w14:textId="77777777" w:rsidR="00593DF4" w:rsidRDefault="00593DF4" w:rsidP="0040152E">
      <w:r>
        <w:separator/>
      </w:r>
    </w:p>
  </w:footnote>
  <w:footnote w:type="continuationSeparator" w:id="0">
    <w:p w14:paraId="7693C080" w14:textId="77777777" w:rsidR="00593DF4" w:rsidRDefault="00593DF4" w:rsidP="0040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AAE7" w14:textId="7C30BA72" w:rsidR="0040152E" w:rsidRDefault="00401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D63F" w14:textId="746DAE48" w:rsidR="0040152E" w:rsidRDefault="00401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CC9F" w14:textId="1FC8FA22" w:rsidR="0040152E" w:rsidRDefault="00401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C34593"/>
    <w:multiLevelType w:val="hybridMultilevel"/>
    <w:tmpl w:val="D21E8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2E"/>
    <w:rsid w:val="00050A72"/>
    <w:rsid w:val="0008265E"/>
    <w:rsid w:val="000B7982"/>
    <w:rsid w:val="000D0E3C"/>
    <w:rsid w:val="000E76AD"/>
    <w:rsid w:val="00122418"/>
    <w:rsid w:val="001A55EE"/>
    <w:rsid w:val="001B38FF"/>
    <w:rsid w:val="001D295D"/>
    <w:rsid w:val="001E00AD"/>
    <w:rsid w:val="00207532"/>
    <w:rsid w:val="0025352E"/>
    <w:rsid w:val="002733B4"/>
    <w:rsid w:val="00275E69"/>
    <w:rsid w:val="002E3CD5"/>
    <w:rsid w:val="002E6481"/>
    <w:rsid w:val="00301776"/>
    <w:rsid w:val="00334995"/>
    <w:rsid w:val="00343D47"/>
    <w:rsid w:val="003441D5"/>
    <w:rsid w:val="003470A8"/>
    <w:rsid w:val="00350595"/>
    <w:rsid w:val="003907BD"/>
    <w:rsid w:val="003B7422"/>
    <w:rsid w:val="003D0541"/>
    <w:rsid w:val="0040152E"/>
    <w:rsid w:val="0042478A"/>
    <w:rsid w:val="00474876"/>
    <w:rsid w:val="00486672"/>
    <w:rsid w:val="004942DE"/>
    <w:rsid w:val="004A3CA7"/>
    <w:rsid w:val="005216A7"/>
    <w:rsid w:val="00554A13"/>
    <w:rsid w:val="00593DF4"/>
    <w:rsid w:val="00641580"/>
    <w:rsid w:val="00690544"/>
    <w:rsid w:val="006A7CBC"/>
    <w:rsid w:val="006C1478"/>
    <w:rsid w:val="006E7153"/>
    <w:rsid w:val="007475EC"/>
    <w:rsid w:val="00760DAD"/>
    <w:rsid w:val="0077191D"/>
    <w:rsid w:val="00780D54"/>
    <w:rsid w:val="0080675B"/>
    <w:rsid w:val="00842FF2"/>
    <w:rsid w:val="008B7C28"/>
    <w:rsid w:val="00932E8B"/>
    <w:rsid w:val="009432D8"/>
    <w:rsid w:val="009F6585"/>
    <w:rsid w:val="00A00437"/>
    <w:rsid w:val="00A3035E"/>
    <w:rsid w:val="00A5799E"/>
    <w:rsid w:val="00AA5AD7"/>
    <w:rsid w:val="00AE2A8A"/>
    <w:rsid w:val="00BA6160"/>
    <w:rsid w:val="00BD3E99"/>
    <w:rsid w:val="00C101E0"/>
    <w:rsid w:val="00C30BF4"/>
    <w:rsid w:val="00C64E81"/>
    <w:rsid w:val="00CD7760"/>
    <w:rsid w:val="00CF4544"/>
    <w:rsid w:val="00D573D8"/>
    <w:rsid w:val="00D6404F"/>
    <w:rsid w:val="00DA0A8C"/>
    <w:rsid w:val="00DF6356"/>
    <w:rsid w:val="00E8104C"/>
    <w:rsid w:val="00E954B8"/>
    <w:rsid w:val="00ED177E"/>
    <w:rsid w:val="00EF141D"/>
    <w:rsid w:val="00F253F2"/>
    <w:rsid w:val="00F2583F"/>
    <w:rsid w:val="00F56D0A"/>
    <w:rsid w:val="00F64874"/>
    <w:rsid w:val="00FC0943"/>
    <w:rsid w:val="00FD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D0E3D"/>
  <w15:chartTrackingRefBased/>
  <w15:docId w15:val="{8B56DBBD-780C-4ECA-875F-E94363E7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52E"/>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52E"/>
    <w:pPr>
      <w:ind w:left="720"/>
      <w:contextualSpacing/>
    </w:pPr>
  </w:style>
  <w:style w:type="character" w:styleId="CommentReference">
    <w:name w:val="annotation reference"/>
    <w:basedOn w:val="DefaultParagraphFont"/>
    <w:uiPriority w:val="99"/>
    <w:semiHidden/>
    <w:unhideWhenUsed/>
    <w:rsid w:val="002733B4"/>
    <w:rPr>
      <w:sz w:val="16"/>
      <w:szCs w:val="16"/>
    </w:rPr>
  </w:style>
  <w:style w:type="paragraph" w:styleId="CommentText">
    <w:name w:val="annotation text"/>
    <w:basedOn w:val="Normal"/>
    <w:link w:val="CommentTextChar"/>
    <w:uiPriority w:val="99"/>
    <w:unhideWhenUsed/>
    <w:rsid w:val="002733B4"/>
    <w:rPr>
      <w:sz w:val="20"/>
      <w:szCs w:val="20"/>
    </w:rPr>
  </w:style>
  <w:style w:type="character" w:customStyle="1" w:styleId="CommentTextChar">
    <w:name w:val="Comment Text Char"/>
    <w:basedOn w:val="DefaultParagraphFont"/>
    <w:link w:val="CommentText"/>
    <w:uiPriority w:val="99"/>
    <w:rsid w:val="002733B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733B4"/>
    <w:rPr>
      <w:b/>
      <w:bCs/>
    </w:rPr>
  </w:style>
  <w:style w:type="character" w:customStyle="1" w:styleId="CommentSubjectChar">
    <w:name w:val="Comment Subject Char"/>
    <w:basedOn w:val="CommentTextChar"/>
    <w:link w:val="CommentSubject"/>
    <w:uiPriority w:val="99"/>
    <w:semiHidden/>
    <w:rsid w:val="002733B4"/>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7475EC"/>
    <w:rPr>
      <w:color w:val="0563C1" w:themeColor="hyperlink"/>
      <w:u w:val="single"/>
    </w:rPr>
  </w:style>
  <w:style w:type="character" w:styleId="UnresolvedMention">
    <w:name w:val="Unresolved Mention"/>
    <w:basedOn w:val="DefaultParagraphFont"/>
    <w:uiPriority w:val="99"/>
    <w:semiHidden/>
    <w:unhideWhenUsed/>
    <w:rsid w:val="007475EC"/>
    <w:rPr>
      <w:color w:val="605E5C"/>
      <w:shd w:val="clear" w:color="auto" w:fill="E1DFDD"/>
    </w:rPr>
  </w:style>
  <w:style w:type="character" w:styleId="FollowedHyperlink">
    <w:name w:val="FollowedHyperlink"/>
    <w:basedOn w:val="DefaultParagraphFont"/>
    <w:uiPriority w:val="99"/>
    <w:semiHidden/>
    <w:unhideWhenUsed/>
    <w:rsid w:val="00D573D8"/>
    <w:rPr>
      <w:color w:val="954F72" w:themeColor="followedHyperlink"/>
      <w:u w:val="single"/>
    </w:rPr>
  </w:style>
  <w:style w:type="paragraph" w:styleId="Header">
    <w:name w:val="header"/>
    <w:basedOn w:val="Normal"/>
    <w:link w:val="HeaderChar"/>
    <w:uiPriority w:val="99"/>
    <w:unhideWhenUsed/>
    <w:rsid w:val="0040152E"/>
    <w:pPr>
      <w:tabs>
        <w:tab w:val="center" w:pos="4680"/>
        <w:tab w:val="right" w:pos="9360"/>
      </w:tabs>
    </w:pPr>
  </w:style>
  <w:style w:type="character" w:customStyle="1" w:styleId="HeaderChar">
    <w:name w:val="Header Char"/>
    <w:basedOn w:val="DefaultParagraphFont"/>
    <w:link w:val="Header"/>
    <w:uiPriority w:val="99"/>
    <w:rsid w:val="0040152E"/>
    <w:rPr>
      <w:rFonts w:ascii="Times New Roman" w:eastAsia="Times New Roman" w:hAnsi="Times New Roman" w:cs="Times New Roman"/>
      <w:lang w:bidi="en-US"/>
    </w:rPr>
  </w:style>
  <w:style w:type="paragraph" w:styleId="Footer">
    <w:name w:val="footer"/>
    <w:basedOn w:val="Normal"/>
    <w:link w:val="FooterChar"/>
    <w:uiPriority w:val="99"/>
    <w:unhideWhenUsed/>
    <w:rsid w:val="0040152E"/>
    <w:pPr>
      <w:tabs>
        <w:tab w:val="center" w:pos="4680"/>
        <w:tab w:val="right" w:pos="9360"/>
      </w:tabs>
    </w:pPr>
  </w:style>
  <w:style w:type="character" w:customStyle="1" w:styleId="FooterChar">
    <w:name w:val="Footer Char"/>
    <w:basedOn w:val="DefaultParagraphFont"/>
    <w:link w:val="Footer"/>
    <w:uiPriority w:val="99"/>
    <w:rsid w:val="0040152E"/>
    <w:rPr>
      <w:rFonts w:ascii="Times New Roman" w:eastAsia="Times New Roman" w:hAnsi="Times New Roman" w:cs="Times New Roman"/>
      <w:lang w:bidi="en-US"/>
    </w:rPr>
  </w:style>
  <w:style w:type="paragraph" w:styleId="Revision">
    <w:name w:val="Revision"/>
    <w:hidden/>
    <w:uiPriority w:val="99"/>
    <w:semiHidden/>
    <w:rsid w:val="00122418"/>
    <w:pPr>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virginia.edu/faculty-affairs/promotion-tenure-faculty-actions/promotion-tenure/pt-policies/current-pt-policy/" TargetMode="External"/><Relationship Id="rId13" Type="http://schemas.openxmlformats.org/officeDocument/2006/relationships/hyperlink" Target="https://med.virginia.edu/faculty-affairs/promotion-tenure-faculty-actions/promotion-tenure/teaching-portfolio/"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vapolicy.virginia.edu/policy/prov-017" TargetMode="External"/><Relationship Id="rId12" Type="http://schemas.openxmlformats.org/officeDocument/2006/relationships/hyperlink" Target="https://med.virginia.edu/faculty-affairs/promotion-tenure-faculty-actions/promotion-tenure/uva-som-research-portfoli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virginia.edu/faculty-affairs/promotion-tenure-faculty-actions/promotion-tenure/uva-som-clinical-portfolio/"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med.virginia.edu/faculty-affairs/promotion-tenure-faculty-actions/promotion-tenure/personal-statemen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ed.virginia.edu/faculty-affairs/promotion-tenure-faculty-actions/promotion-tenure/cv-for-p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Emily *HS</dc:creator>
  <cp:keywords/>
  <dc:description/>
  <cp:lastModifiedBy>Schneider, Emily *HS</cp:lastModifiedBy>
  <cp:revision>4</cp:revision>
  <cp:lastPrinted>2025-08-18T16:59:00Z</cp:lastPrinted>
  <dcterms:created xsi:type="dcterms:W3CDTF">2026-03-26T14:12:00Z</dcterms:created>
  <dcterms:modified xsi:type="dcterms:W3CDTF">2026-03-31T18:08:00Z</dcterms:modified>
</cp:coreProperties>
</file>