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C6" w:rsidRDefault="00C0242D">
      <w:pPr>
        <w:rPr>
          <w:rFonts w:asciiTheme="majorHAnsi" w:hAnsiTheme="majorHAnsi" w:cstheme="majorHAnsi"/>
          <w:b/>
          <w:sz w:val="28"/>
          <w:szCs w:val="28"/>
        </w:rPr>
      </w:pPr>
      <w:bookmarkStart w:id="0" w:name="_GoBack"/>
      <w:bookmarkEnd w:id="0"/>
      <w:r>
        <w:rPr>
          <w:noProof/>
        </w:rPr>
        <w:drawing>
          <wp:inline distT="0" distB="0" distL="0" distR="0">
            <wp:extent cx="5942769" cy="282366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ping In-Logo.png"/>
                    <pic:cNvPicPr/>
                  </pic:nvPicPr>
                  <pic:blipFill>
                    <a:blip r:embed="rId5">
                      <a:extLst>
                        <a:ext uri="{28A0092B-C50C-407E-A947-70E740481C1C}">
                          <a14:useLocalDpi xmlns:a14="http://schemas.microsoft.com/office/drawing/2010/main" val="0"/>
                        </a:ext>
                      </a:extLst>
                    </a:blip>
                    <a:stretch>
                      <a:fillRect/>
                    </a:stretch>
                  </pic:blipFill>
                  <pic:spPr>
                    <a:xfrm>
                      <a:off x="0" y="0"/>
                      <a:ext cx="5987767" cy="2845047"/>
                    </a:xfrm>
                    <a:prstGeom prst="rect">
                      <a:avLst/>
                    </a:prstGeom>
                  </pic:spPr>
                </pic:pic>
              </a:graphicData>
            </a:graphic>
          </wp:inline>
        </w:drawing>
      </w:r>
    </w:p>
    <w:p w:rsidR="00D67FC6" w:rsidRPr="00D67FC6" w:rsidRDefault="00D67FC6">
      <w:pPr>
        <w:rPr>
          <w:rFonts w:asciiTheme="majorHAnsi" w:hAnsiTheme="majorHAnsi" w:cstheme="majorHAnsi"/>
          <w:b/>
          <w:sz w:val="28"/>
          <w:szCs w:val="28"/>
        </w:rPr>
      </w:pPr>
      <w:r>
        <w:rPr>
          <w:rFonts w:asciiTheme="majorHAnsi" w:hAnsiTheme="majorHAnsi" w:cstheme="majorHAnsi"/>
          <w:b/>
          <w:sz w:val="28"/>
          <w:szCs w:val="28"/>
        </w:rPr>
        <w:t>Workshop Overview:</w:t>
      </w:r>
    </w:p>
    <w:p w:rsidR="00D67FC6" w:rsidRDefault="00D67FC6">
      <w:pPr>
        <w:rPr>
          <w:rFonts w:asciiTheme="majorHAnsi" w:hAnsiTheme="majorHAnsi"/>
          <w:sz w:val="24"/>
          <w:szCs w:val="24"/>
        </w:rPr>
      </w:pPr>
      <w:r>
        <w:rPr>
          <w:rFonts w:asciiTheme="majorHAnsi" w:hAnsiTheme="majorHAnsi"/>
          <w:sz w:val="24"/>
          <w:szCs w:val="24"/>
        </w:rPr>
        <w:t xml:space="preserve">This </w:t>
      </w:r>
      <w:r w:rsidR="00E80D99">
        <w:rPr>
          <w:rFonts w:asciiTheme="majorHAnsi" w:hAnsiTheme="majorHAnsi"/>
          <w:sz w:val="24"/>
          <w:szCs w:val="24"/>
        </w:rPr>
        <w:t>two-hour</w:t>
      </w:r>
      <w:r>
        <w:rPr>
          <w:rFonts w:asciiTheme="majorHAnsi" w:hAnsiTheme="majorHAnsi"/>
          <w:sz w:val="24"/>
          <w:szCs w:val="24"/>
        </w:rPr>
        <w:t xml:space="preserve"> interactive workshop is designed to provide health system participants a framework for</w:t>
      </w:r>
      <w:r w:rsidR="00C0242D" w:rsidRPr="002B663D">
        <w:rPr>
          <w:rFonts w:asciiTheme="majorHAnsi" w:hAnsiTheme="majorHAnsi"/>
          <w:sz w:val="24"/>
          <w:szCs w:val="24"/>
        </w:rPr>
        <w:t xml:space="preserve"> responding</w:t>
      </w:r>
      <w:r>
        <w:rPr>
          <w:rFonts w:asciiTheme="majorHAnsi" w:hAnsiTheme="majorHAnsi"/>
          <w:sz w:val="24"/>
          <w:szCs w:val="24"/>
        </w:rPr>
        <w:t xml:space="preserve"> to situations where</w:t>
      </w:r>
      <w:r w:rsidR="00C0242D" w:rsidRPr="002B663D">
        <w:rPr>
          <w:rFonts w:asciiTheme="majorHAnsi" w:hAnsiTheme="majorHAnsi"/>
          <w:sz w:val="24"/>
          <w:szCs w:val="24"/>
        </w:rPr>
        <w:t xml:space="preserve"> they experience or witness discriminatory behavior</w:t>
      </w:r>
      <w:r>
        <w:rPr>
          <w:rFonts w:asciiTheme="majorHAnsi" w:hAnsiTheme="majorHAnsi"/>
          <w:sz w:val="24"/>
          <w:szCs w:val="24"/>
        </w:rPr>
        <w:t xml:space="preserve"> and create</w:t>
      </w:r>
      <w:r w:rsidR="00C0242D" w:rsidRPr="002B663D">
        <w:rPr>
          <w:rFonts w:asciiTheme="majorHAnsi" w:hAnsiTheme="majorHAnsi"/>
          <w:sz w:val="24"/>
          <w:szCs w:val="24"/>
        </w:rPr>
        <w:t xml:space="preserve"> an opportunity to practice their responses.</w:t>
      </w:r>
    </w:p>
    <w:p w:rsidR="00D67FC6" w:rsidRDefault="00D67FC6">
      <w:pPr>
        <w:rPr>
          <w:rFonts w:asciiTheme="majorHAnsi" w:hAnsiTheme="majorHAnsi"/>
          <w:b/>
          <w:sz w:val="28"/>
          <w:szCs w:val="28"/>
        </w:rPr>
      </w:pPr>
      <w:r>
        <w:rPr>
          <w:rFonts w:asciiTheme="majorHAnsi" w:hAnsiTheme="majorHAnsi"/>
          <w:b/>
          <w:sz w:val="28"/>
          <w:szCs w:val="28"/>
        </w:rPr>
        <w:t>Desired Outcomes:</w:t>
      </w:r>
    </w:p>
    <w:p w:rsidR="00D67FC6" w:rsidRDefault="00C0242D">
      <w:pPr>
        <w:rPr>
          <w:rFonts w:asciiTheme="majorHAnsi" w:hAnsiTheme="majorHAnsi"/>
          <w:sz w:val="24"/>
          <w:szCs w:val="24"/>
        </w:rPr>
      </w:pPr>
      <w:r w:rsidRPr="002B663D">
        <w:rPr>
          <w:rFonts w:asciiTheme="majorHAnsi" w:hAnsiTheme="majorHAnsi"/>
          <w:sz w:val="24"/>
          <w:szCs w:val="24"/>
        </w:rPr>
        <w:t xml:space="preserve">Participants will learn how to respond appropriately to discriminatory behavior in three different scenarios: </w:t>
      </w:r>
    </w:p>
    <w:p w:rsidR="00D67FC6" w:rsidRDefault="00C0242D">
      <w:pPr>
        <w:rPr>
          <w:rFonts w:asciiTheme="majorHAnsi" w:hAnsiTheme="majorHAnsi"/>
          <w:sz w:val="24"/>
          <w:szCs w:val="24"/>
        </w:rPr>
      </w:pPr>
      <w:r w:rsidRPr="002B663D">
        <w:rPr>
          <w:rFonts w:asciiTheme="majorHAnsi" w:hAnsiTheme="majorHAnsi"/>
          <w:sz w:val="24"/>
          <w:szCs w:val="24"/>
        </w:rPr>
        <w:t>(1) When a patient or family member e</w:t>
      </w:r>
      <w:r w:rsidR="00E80D99">
        <w:rPr>
          <w:rFonts w:asciiTheme="majorHAnsi" w:hAnsiTheme="majorHAnsi"/>
          <w:sz w:val="24"/>
          <w:szCs w:val="24"/>
        </w:rPr>
        <w:t>xhibits discriminatory behavior,</w:t>
      </w:r>
    </w:p>
    <w:p w:rsidR="00D67FC6" w:rsidRDefault="00C0242D">
      <w:pPr>
        <w:rPr>
          <w:rFonts w:asciiTheme="majorHAnsi" w:hAnsiTheme="majorHAnsi"/>
          <w:sz w:val="24"/>
          <w:szCs w:val="24"/>
        </w:rPr>
      </w:pPr>
      <w:r w:rsidRPr="002B663D">
        <w:rPr>
          <w:rFonts w:asciiTheme="majorHAnsi" w:hAnsiTheme="majorHAnsi"/>
          <w:sz w:val="24"/>
          <w:szCs w:val="24"/>
        </w:rPr>
        <w:t xml:space="preserve"> (2) When a team member exhibi</w:t>
      </w:r>
      <w:r w:rsidR="00E80D99">
        <w:rPr>
          <w:rFonts w:asciiTheme="majorHAnsi" w:hAnsiTheme="majorHAnsi"/>
          <w:sz w:val="24"/>
          <w:szCs w:val="24"/>
        </w:rPr>
        <w:t>ts discriminatory behavior,</w:t>
      </w:r>
      <w:r w:rsidR="00D67FC6">
        <w:rPr>
          <w:rFonts w:asciiTheme="majorHAnsi" w:hAnsiTheme="majorHAnsi"/>
          <w:sz w:val="24"/>
          <w:szCs w:val="24"/>
        </w:rPr>
        <w:t xml:space="preserve"> and</w:t>
      </w:r>
    </w:p>
    <w:p w:rsidR="00C0242D" w:rsidRDefault="00C0242D">
      <w:pPr>
        <w:rPr>
          <w:rFonts w:asciiTheme="majorHAnsi" w:hAnsiTheme="majorHAnsi"/>
          <w:sz w:val="24"/>
          <w:szCs w:val="24"/>
        </w:rPr>
      </w:pPr>
      <w:r w:rsidRPr="002B663D">
        <w:rPr>
          <w:rFonts w:asciiTheme="majorHAnsi" w:hAnsiTheme="majorHAnsi"/>
          <w:sz w:val="24"/>
          <w:szCs w:val="24"/>
        </w:rPr>
        <w:t>(3) When a visitor to our health system exhibits discriminatory behavior</w:t>
      </w:r>
    </w:p>
    <w:p w:rsidR="00D67FC6" w:rsidRPr="001D4C0D" w:rsidRDefault="001D4C0D">
      <w:pPr>
        <w:rPr>
          <w:rFonts w:asciiTheme="majorHAnsi" w:hAnsiTheme="majorHAnsi" w:cstheme="majorHAnsi"/>
          <w:b/>
          <w:sz w:val="28"/>
          <w:szCs w:val="28"/>
        </w:rPr>
      </w:pPr>
      <w:r>
        <w:rPr>
          <w:rFonts w:asciiTheme="majorHAnsi" w:hAnsiTheme="majorHAnsi" w:cstheme="majorHAnsi"/>
          <w:b/>
          <w:sz w:val="28"/>
          <w:szCs w:val="28"/>
        </w:rPr>
        <w:t>Registration/Participation:</w:t>
      </w:r>
    </w:p>
    <w:p w:rsidR="00C0242D" w:rsidRDefault="001D4C0D">
      <w:pPr>
        <w:rPr>
          <w:rFonts w:asciiTheme="majorHAnsi" w:hAnsiTheme="majorHAnsi"/>
          <w:sz w:val="24"/>
          <w:szCs w:val="24"/>
        </w:rPr>
      </w:pPr>
      <w:r>
        <w:rPr>
          <w:rFonts w:asciiTheme="majorHAnsi" w:hAnsiTheme="majorHAnsi"/>
          <w:sz w:val="24"/>
          <w:szCs w:val="24"/>
        </w:rPr>
        <w:t xml:space="preserve">For Departments, Centers and other teams, group registrations will be available. For individual learners, please contact Jann Balmer or Pamela Lace to register. Upon registration, participants  </w:t>
      </w:r>
      <w:r w:rsidR="00C0242D" w:rsidRPr="002B663D">
        <w:rPr>
          <w:rFonts w:asciiTheme="majorHAnsi" w:hAnsiTheme="majorHAnsi"/>
          <w:sz w:val="24"/>
          <w:szCs w:val="24"/>
        </w:rPr>
        <w:t xml:space="preserve"> will receive an email</w:t>
      </w:r>
      <w:r>
        <w:rPr>
          <w:rFonts w:asciiTheme="majorHAnsi" w:hAnsiTheme="majorHAnsi"/>
          <w:sz w:val="24"/>
          <w:szCs w:val="24"/>
        </w:rPr>
        <w:t xml:space="preserve"> from </w:t>
      </w:r>
      <w:r>
        <w:rPr>
          <w:rFonts w:asciiTheme="majorHAnsi" w:hAnsiTheme="majorHAnsi"/>
          <w:b/>
          <w:sz w:val="24"/>
          <w:szCs w:val="24"/>
        </w:rPr>
        <w:t>SteppingIn4Respect</w:t>
      </w:r>
      <w:r w:rsidR="00C0242D" w:rsidRPr="002B663D">
        <w:rPr>
          <w:rFonts w:asciiTheme="majorHAnsi" w:hAnsiTheme="majorHAnsi"/>
          <w:sz w:val="24"/>
          <w:szCs w:val="24"/>
        </w:rPr>
        <w:t xml:space="preserve"> with a link to the pre-workshop survey to complete prior to the beginning of the workshop. At the conclusion of the workshop, participants will receive another email with a link</w:t>
      </w:r>
      <w:r>
        <w:rPr>
          <w:rFonts w:asciiTheme="majorHAnsi" w:hAnsiTheme="majorHAnsi"/>
          <w:sz w:val="24"/>
          <w:szCs w:val="24"/>
        </w:rPr>
        <w:t xml:space="preserve"> to the </w:t>
      </w:r>
      <w:r>
        <w:rPr>
          <w:rFonts w:asciiTheme="majorHAnsi" w:hAnsiTheme="majorHAnsi"/>
          <w:b/>
          <w:sz w:val="24"/>
          <w:szCs w:val="24"/>
        </w:rPr>
        <w:t xml:space="preserve">SteppingIn4respect </w:t>
      </w:r>
      <w:r>
        <w:rPr>
          <w:rFonts w:asciiTheme="majorHAnsi" w:hAnsiTheme="majorHAnsi"/>
          <w:sz w:val="24"/>
          <w:szCs w:val="24"/>
        </w:rPr>
        <w:t xml:space="preserve">web </w:t>
      </w:r>
      <w:r w:rsidR="00E80D99">
        <w:rPr>
          <w:rFonts w:asciiTheme="majorHAnsi" w:hAnsiTheme="majorHAnsi"/>
          <w:sz w:val="24"/>
          <w:szCs w:val="24"/>
        </w:rPr>
        <w:t xml:space="preserve">portal </w:t>
      </w:r>
      <w:r w:rsidR="00E80D99" w:rsidRPr="002B663D">
        <w:rPr>
          <w:rFonts w:asciiTheme="majorHAnsi" w:hAnsiTheme="majorHAnsi"/>
          <w:sz w:val="24"/>
          <w:szCs w:val="24"/>
        </w:rPr>
        <w:t>to</w:t>
      </w:r>
      <w:r w:rsidR="00C0242D" w:rsidRPr="002B663D">
        <w:rPr>
          <w:rFonts w:asciiTheme="majorHAnsi" w:hAnsiTheme="majorHAnsi"/>
          <w:sz w:val="24"/>
          <w:szCs w:val="24"/>
        </w:rPr>
        <w:t xml:space="preserve"> the post-workshop survey. At 6-months post-workshop, they will receive an email with a link to the final survey. </w:t>
      </w:r>
      <w:r>
        <w:rPr>
          <w:rFonts w:asciiTheme="majorHAnsi" w:hAnsiTheme="majorHAnsi"/>
          <w:sz w:val="24"/>
          <w:szCs w:val="24"/>
        </w:rPr>
        <w:t>All of these surveys are</w:t>
      </w:r>
      <w:r w:rsidR="00C0242D" w:rsidRPr="002B663D">
        <w:rPr>
          <w:rFonts w:asciiTheme="majorHAnsi" w:hAnsiTheme="majorHAnsi"/>
          <w:sz w:val="24"/>
          <w:szCs w:val="24"/>
        </w:rPr>
        <w:t xml:space="preserve"> treated</w:t>
      </w:r>
      <w:r>
        <w:rPr>
          <w:rFonts w:asciiTheme="majorHAnsi" w:hAnsiTheme="majorHAnsi"/>
          <w:sz w:val="24"/>
          <w:szCs w:val="24"/>
        </w:rPr>
        <w:t xml:space="preserve"> as confidential</w:t>
      </w:r>
      <w:r w:rsidR="00C0242D" w:rsidRPr="002B663D">
        <w:rPr>
          <w:rFonts w:asciiTheme="majorHAnsi" w:hAnsiTheme="majorHAnsi"/>
          <w:sz w:val="24"/>
          <w:szCs w:val="24"/>
        </w:rPr>
        <w:t>, and there will be no identifiers linking their name or IDs</w:t>
      </w:r>
      <w:r>
        <w:rPr>
          <w:rFonts w:asciiTheme="majorHAnsi" w:hAnsiTheme="majorHAnsi"/>
          <w:sz w:val="24"/>
          <w:szCs w:val="24"/>
        </w:rPr>
        <w:t xml:space="preserve"> to the survey responses.</w:t>
      </w:r>
    </w:p>
    <w:p w:rsidR="001818DF" w:rsidRDefault="001818DF">
      <w:pPr>
        <w:rPr>
          <w:rFonts w:asciiTheme="majorHAnsi" w:hAnsiTheme="majorHAnsi"/>
          <w:sz w:val="24"/>
          <w:szCs w:val="24"/>
        </w:rPr>
      </w:pPr>
    </w:p>
    <w:p w:rsidR="001818DF" w:rsidRDefault="001818DF">
      <w:pPr>
        <w:rPr>
          <w:rFonts w:asciiTheme="majorHAnsi" w:hAnsiTheme="majorHAnsi"/>
          <w:b/>
          <w:sz w:val="28"/>
          <w:szCs w:val="28"/>
        </w:rPr>
      </w:pPr>
      <w:r>
        <w:rPr>
          <w:rFonts w:asciiTheme="majorHAnsi" w:hAnsiTheme="majorHAnsi"/>
          <w:b/>
          <w:sz w:val="28"/>
          <w:szCs w:val="28"/>
        </w:rPr>
        <w:t>Expectations for successful participation:</w:t>
      </w:r>
    </w:p>
    <w:p w:rsidR="001818DF" w:rsidRDefault="001818DF">
      <w:pPr>
        <w:rPr>
          <w:rFonts w:asciiTheme="majorHAnsi" w:hAnsiTheme="majorHAnsi"/>
          <w:sz w:val="24"/>
          <w:szCs w:val="24"/>
        </w:rPr>
      </w:pPr>
      <w:r>
        <w:rPr>
          <w:rFonts w:asciiTheme="majorHAnsi" w:hAnsiTheme="majorHAnsi"/>
          <w:sz w:val="24"/>
          <w:szCs w:val="24"/>
        </w:rPr>
        <w:t>Due to the nature of this content, this workshop requires active engagement by all participants for the entire two-hour timeframe. Here are the overall expectations</w:t>
      </w:r>
    </w:p>
    <w:p w:rsidR="001818DF" w:rsidRDefault="001818DF" w:rsidP="001818DF">
      <w:pPr>
        <w:pStyle w:val="ListParagraph"/>
        <w:numPr>
          <w:ilvl w:val="0"/>
          <w:numId w:val="1"/>
        </w:numPr>
        <w:rPr>
          <w:rFonts w:asciiTheme="majorHAnsi" w:hAnsiTheme="majorHAnsi"/>
          <w:sz w:val="24"/>
          <w:szCs w:val="24"/>
        </w:rPr>
      </w:pPr>
      <w:r>
        <w:rPr>
          <w:rFonts w:asciiTheme="majorHAnsi" w:hAnsiTheme="majorHAnsi"/>
          <w:sz w:val="24"/>
          <w:szCs w:val="24"/>
        </w:rPr>
        <w:lastRenderedPageBreak/>
        <w:t>Access to video and audio access via Zoom</w:t>
      </w:r>
    </w:p>
    <w:p w:rsidR="001818DF" w:rsidRDefault="001818DF" w:rsidP="001818DF">
      <w:pPr>
        <w:pStyle w:val="ListParagraph"/>
        <w:numPr>
          <w:ilvl w:val="0"/>
          <w:numId w:val="1"/>
        </w:numPr>
        <w:rPr>
          <w:rFonts w:asciiTheme="majorHAnsi" w:hAnsiTheme="majorHAnsi"/>
          <w:sz w:val="24"/>
          <w:szCs w:val="24"/>
        </w:rPr>
      </w:pPr>
      <w:r>
        <w:rPr>
          <w:rFonts w:asciiTheme="majorHAnsi" w:hAnsiTheme="majorHAnsi"/>
          <w:sz w:val="24"/>
          <w:szCs w:val="24"/>
        </w:rPr>
        <w:t>Compl</w:t>
      </w:r>
      <w:r w:rsidR="00BD29F9">
        <w:rPr>
          <w:rFonts w:asciiTheme="majorHAnsi" w:hAnsiTheme="majorHAnsi"/>
          <w:sz w:val="24"/>
          <w:szCs w:val="24"/>
        </w:rPr>
        <w:t>etion of the pre-workshop and post-workshop surveys</w:t>
      </w:r>
    </w:p>
    <w:p w:rsidR="001818DF" w:rsidRDefault="001818DF" w:rsidP="001818DF">
      <w:pPr>
        <w:pStyle w:val="ListParagraph"/>
        <w:numPr>
          <w:ilvl w:val="0"/>
          <w:numId w:val="1"/>
        </w:numPr>
        <w:rPr>
          <w:rFonts w:asciiTheme="majorHAnsi" w:hAnsiTheme="majorHAnsi"/>
          <w:sz w:val="24"/>
          <w:szCs w:val="24"/>
        </w:rPr>
      </w:pPr>
      <w:r>
        <w:rPr>
          <w:rFonts w:asciiTheme="majorHAnsi" w:hAnsiTheme="majorHAnsi"/>
          <w:sz w:val="24"/>
          <w:szCs w:val="24"/>
        </w:rPr>
        <w:t>Download the B.E.G.I.N framework and Circumplex handout</w:t>
      </w:r>
    </w:p>
    <w:p w:rsidR="001818DF" w:rsidRDefault="001818DF" w:rsidP="001818DF">
      <w:pPr>
        <w:pStyle w:val="ListParagraph"/>
        <w:numPr>
          <w:ilvl w:val="0"/>
          <w:numId w:val="1"/>
        </w:numPr>
        <w:rPr>
          <w:rFonts w:asciiTheme="majorHAnsi" w:hAnsiTheme="majorHAnsi"/>
          <w:sz w:val="24"/>
          <w:szCs w:val="24"/>
        </w:rPr>
      </w:pPr>
      <w:r>
        <w:rPr>
          <w:rFonts w:asciiTheme="majorHAnsi" w:hAnsiTheme="majorHAnsi"/>
          <w:sz w:val="24"/>
          <w:szCs w:val="24"/>
        </w:rPr>
        <w:t>Willingness to share insights and reactions to content</w:t>
      </w:r>
    </w:p>
    <w:p w:rsidR="001D4C0D" w:rsidRDefault="001818DF" w:rsidP="001818DF">
      <w:pPr>
        <w:pStyle w:val="ListParagraph"/>
        <w:numPr>
          <w:ilvl w:val="0"/>
          <w:numId w:val="1"/>
        </w:numPr>
        <w:rPr>
          <w:rFonts w:asciiTheme="majorHAnsi" w:hAnsiTheme="majorHAnsi"/>
          <w:sz w:val="24"/>
          <w:szCs w:val="24"/>
        </w:rPr>
      </w:pPr>
      <w:r>
        <w:rPr>
          <w:rFonts w:asciiTheme="majorHAnsi" w:hAnsiTheme="majorHAnsi"/>
          <w:sz w:val="24"/>
          <w:szCs w:val="24"/>
        </w:rPr>
        <w:t>Willingness to practice approaches to addressing discriminatory behavior</w:t>
      </w:r>
    </w:p>
    <w:p w:rsidR="00BD29F9" w:rsidRPr="00BD29F9" w:rsidRDefault="00BD29F9" w:rsidP="00BD29F9">
      <w:pPr>
        <w:rPr>
          <w:rFonts w:asciiTheme="majorHAnsi" w:hAnsiTheme="majorHAnsi"/>
          <w:sz w:val="24"/>
          <w:szCs w:val="24"/>
        </w:rPr>
      </w:pPr>
      <w:r>
        <w:rPr>
          <w:rFonts w:asciiTheme="majorHAnsi" w:hAnsiTheme="majorHAnsi"/>
          <w:sz w:val="24"/>
          <w:szCs w:val="24"/>
        </w:rPr>
        <w:t xml:space="preserve">Currently all workshop sessions are being delivered via Zoom so the maximum number of participants/session is limited to 20. </w:t>
      </w:r>
    </w:p>
    <w:p w:rsidR="001D4C0D" w:rsidRDefault="001D4C0D">
      <w:pPr>
        <w:rPr>
          <w:rFonts w:asciiTheme="majorHAnsi" w:hAnsiTheme="majorHAnsi"/>
          <w:b/>
          <w:sz w:val="28"/>
          <w:szCs w:val="28"/>
        </w:rPr>
      </w:pPr>
      <w:r>
        <w:rPr>
          <w:rFonts w:asciiTheme="majorHAnsi" w:hAnsiTheme="majorHAnsi"/>
          <w:b/>
          <w:sz w:val="28"/>
          <w:szCs w:val="28"/>
        </w:rPr>
        <w:t>Accreditation:</w:t>
      </w:r>
    </w:p>
    <w:p w:rsidR="00D22C9B" w:rsidRPr="001B7E70" w:rsidRDefault="00D22C9B" w:rsidP="00D22C9B">
      <w:pPr>
        <w:spacing w:after="0" w:line="240" w:lineRule="auto"/>
        <w:ind w:left="720"/>
        <w:rPr>
          <w:rFonts w:ascii="Cambria" w:eastAsia="Times New Roman" w:hAnsi="Cambria" w:cs="Tahoma"/>
          <w:b/>
          <w:szCs w:val="24"/>
        </w:rPr>
      </w:pPr>
      <w:r w:rsidRPr="001B7E70">
        <w:rPr>
          <w:rFonts w:ascii="Cambria" w:eastAsia="Times New Roman" w:hAnsi="Cambria" w:cs="Tahoma"/>
          <w:b/>
          <w:szCs w:val="24"/>
        </w:rPr>
        <w:t>Accreditation and Designation Statement</w:t>
      </w:r>
    </w:p>
    <w:p w:rsidR="00D22C9B" w:rsidRPr="001B7E70" w:rsidRDefault="00D22C9B" w:rsidP="00D22C9B">
      <w:pPr>
        <w:spacing w:after="0" w:line="240" w:lineRule="auto"/>
        <w:ind w:left="720"/>
        <w:rPr>
          <w:rFonts w:ascii="Cambria" w:eastAsia="Times New Roman" w:hAnsi="Cambria" w:cs="Tahoma"/>
          <w:b/>
          <w:szCs w:val="24"/>
        </w:rPr>
      </w:pPr>
    </w:p>
    <w:p w:rsidR="00D22C9B" w:rsidRPr="001B7E70" w:rsidRDefault="00D22C9B" w:rsidP="00D22C9B">
      <w:pPr>
        <w:spacing w:after="0" w:line="240" w:lineRule="auto"/>
        <w:ind w:left="720"/>
        <w:rPr>
          <w:rFonts w:ascii="Cambria" w:eastAsia="Times New Roman" w:hAnsi="Cambria" w:cs="Tahoma"/>
          <w:b/>
          <w:szCs w:val="24"/>
        </w:rPr>
      </w:pPr>
      <w:r w:rsidRPr="001B7E70">
        <w:rPr>
          <w:rFonts w:ascii="Arial" w:eastAsia="Times New Roman" w:hAnsi="Arial" w:cs="Arial"/>
          <w:color w:val="000000"/>
          <w:sz w:val="20"/>
          <w:szCs w:val="20"/>
          <w:shd w:val="clear" w:color="auto" w:fill="FFFFFF"/>
        </w:rPr>
        <w:t>"In support of improving patient care, the University of Virginia School of Medicine and School of Nursing is jointly accredited by the Accreditation Council for Continuing Medical Education (ACCME), the Accreditation Council for Pharmacy Education (ACPE), and the American Nurses Credentialing Center (ANCC), to provide continuing education for the healthcare team."</w:t>
      </w:r>
      <w:r w:rsidRPr="001B7E7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4830337" wp14:editId="711F38DB">
            <wp:simplePos x="0" y="0"/>
            <wp:positionH relativeFrom="column">
              <wp:align>left</wp:align>
            </wp:positionH>
            <wp:positionV relativeFrom="paragraph">
              <wp:posOffset>-1905</wp:posOffset>
            </wp:positionV>
            <wp:extent cx="832485" cy="573405"/>
            <wp:effectExtent l="0" t="0" r="5715" b="0"/>
            <wp:wrapSquare wrapText="right"/>
            <wp:docPr id="2" name="Picture 2" descr="https://www.jointaccreditation.org/sites/default/files/Jointly_Accredited_Provide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ointaccreditation.org/sites/default/files/Jointly_Accredited_Provider_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48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C9B" w:rsidRDefault="00D22C9B" w:rsidP="00D22C9B">
      <w:pPr>
        <w:spacing w:after="0" w:line="240" w:lineRule="auto"/>
        <w:rPr>
          <w:rFonts w:ascii="Times New Roman" w:eastAsia="Times New Roman" w:hAnsi="Times New Roman" w:cs="Times New Roman"/>
          <w:b/>
          <w:sz w:val="24"/>
          <w:szCs w:val="24"/>
        </w:rPr>
      </w:pPr>
    </w:p>
    <w:p w:rsidR="00D22C9B" w:rsidRPr="00D22C9B" w:rsidRDefault="00D22C9B" w:rsidP="00D22C9B">
      <w:pPr>
        <w:spacing w:after="0" w:line="240" w:lineRule="auto"/>
        <w:rPr>
          <w:rFonts w:asciiTheme="majorHAnsi" w:eastAsia="Times New Roman" w:hAnsiTheme="majorHAnsi" w:cstheme="majorHAnsi"/>
          <w:b/>
          <w:i/>
        </w:rPr>
      </w:pPr>
      <w:r w:rsidRPr="00D22C9B">
        <w:rPr>
          <w:rFonts w:asciiTheme="majorHAnsi" w:eastAsia="Times New Roman" w:hAnsiTheme="majorHAnsi" w:cstheme="majorHAnsi"/>
          <w:b/>
          <w:i/>
        </w:rPr>
        <w:t>AMA PRA CATEGORY 1 CREDIT</w:t>
      </w:r>
    </w:p>
    <w:p w:rsidR="00D22C9B" w:rsidRPr="00D22C9B" w:rsidRDefault="00D22C9B" w:rsidP="00D22C9B">
      <w:pPr>
        <w:tabs>
          <w:tab w:val="left" w:pos="-720"/>
        </w:tabs>
        <w:spacing w:after="0" w:line="240" w:lineRule="auto"/>
        <w:rPr>
          <w:rFonts w:asciiTheme="majorHAnsi" w:eastAsia="Times New Roman" w:hAnsiTheme="majorHAnsi" w:cstheme="majorHAnsi"/>
          <w:spacing w:val="-2"/>
        </w:rPr>
      </w:pPr>
      <w:r w:rsidRPr="00D22C9B">
        <w:rPr>
          <w:rFonts w:asciiTheme="majorHAnsi" w:eastAsia="Times New Roman" w:hAnsiTheme="majorHAnsi" w:cstheme="majorHAnsi"/>
          <w:spacing w:val="-2"/>
        </w:rPr>
        <w:t xml:space="preserve">The University of Virginia School of Medicine and School of Nursing designates this live for a maximum of </w:t>
      </w:r>
      <w:r w:rsidRPr="00D22C9B">
        <w:rPr>
          <w:rFonts w:asciiTheme="majorHAnsi" w:eastAsia="Times New Roman" w:hAnsiTheme="majorHAnsi" w:cstheme="majorHAnsi"/>
          <w:b/>
          <w:spacing w:val="-2"/>
        </w:rPr>
        <w:t xml:space="preserve">2 </w:t>
      </w:r>
      <w:r w:rsidRPr="00D22C9B">
        <w:rPr>
          <w:rFonts w:asciiTheme="majorHAnsi" w:eastAsia="Times New Roman" w:hAnsiTheme="majorHAnsi" w:cstheme="majorHAnsi"/>
          <w:b/>
          <w:i/>
          <w:spacing w:val="-2"/>
        </w:rPr>
        <w:t>AMA PRA Category 1 Credits</w:t>
      </w:r>
      <w:r w:rsidRPr="00D22C9B">
        <w:rPr>
          <w:rFonts w:asciiTheme="majorHAnsi" w:eastAsia="Times New Roman" w:hAnsiTheme="majorHAnsi" w:cstheme="majorHAnsi"/>
          <w:i/>
          <w:spacing w:val="-2"/>
        </w:rPr>
        <w:t>.</w:t>
      </w:r>
      <w:r w:rsidRPr="00D22C9B">
        <w:rPr>
          <w:rFonts w:asciiTheme="majorHAnsi" w:eastAsia="Times New Roman" w:hAnsiTheme="majorHAnsi" w:cstheme="majorHAnsi"/>
          <w:b/>
          <w:i/>
          <w:spacing w:val="-2"/>
          <w:vertAlign w:val="superscript"/>
        </w:rPr>
        <w:t>TM</w:t>
      </w:r>
      <w:r w:rsidRPr="00D22C9B">
        <w:rPr>
          <w:rFonts w:asciiTheme="majorHAnsi" w:eastAsia="Times New Roman" w:hAnsiTheme="majorHAnsi" w:cstheme="majorHAnsi"/>
          <w:b/>
          <w:i/>
          <w:spacing w:val="-2"/>
        </w:rPr>
        <w:t>.</w:t>
      </w:r>
      <w:r w:rsidRPr="00D22C9B">
        <w:rPr>
          <w:rFonts w:asciiTheme="majorHAnsi" w:eastAsia="Times New Roman" w:hAnsiTheme="majorHAnsi" w:cstheme="majorHAnsi"/>
          <w:b/>
          <w:spacing w:val="-2"/>
        </w:rPr>
        <w:t xml:space="preserve">  </w:t>
      </w:r>
      <w:r w:rsidRPr="00D22C9B">
        <w:rPr>
          <w:rFonts w:asciiTheme="majorHAnsi" w:eastAsia="Times New Roman" w:hAnsiTheme="majorHAnsi" w:cstheme="majorHAnsi"/>
          <w:spacing w:val="-2"/>
        </w:rPr>
        <w:t xml:space="preserve"> Physicians should claim only the credit commensurate with the extent of their participation in the activity. </w:t>
      </w:r>
    </w:p>
    <w:p w:rsidR="00D22C9B" w:rsidRPr="00D22C9B" w:rsidRDefault="00D22C9B" w:rsidP="00D22C9B">
      <w:pPr>
        <w:tabs>
          <w:tab w:val="left" w:pos="-720"/>
        </w:tabs>
        <w:spacing w:after="0" w:line="240" w:lineRule="auto"/>
        <w:rPr>
          <w:rFonts w:asciiTheme="majorHAnsi" w:eastAsia="Times New Roman" w:hAnsiTheme="majorHAnsi" w:cstheme="majorHAnsi"/>
          <w:spacing w:val="-2"/>
        </w:rPr>
      </w:pPr>
    </w:p>
    <w:p w:rsidR="00D22C9B" w:rsidRPr="00D22C9B" w:rsidRDefault="00D22C9B" w:rsidP="00D22C9B">
      <w:pPr>
        <w:tabs>
          <w:tab w:val="left" w:pos="-720"/>
        </w:tabs>
        <w:spacing w:after="0" w:line="240" w:lineRule="auto"/>
        <w:rPr>
          <w:rFonts w:asciiTheme="majorHAnsi" w:eastAsia="Times New Roman" w:hAnsiTheme="majorHAnsi" w:cstheme="majorHAnsi"/>
          <w:b/>
          <w:spacing w:val="-2"/>
        </w:rPr>
      </w:pPr>
      <w:r w:rsidRPr="00D22C9B">
        <w:rPr>
          <w:rFonts w:asciiTheme="majorHAnsi" w:eastAsia="Times New Roman" w:hAnsiTheme="majorHAnsi" w:cstheme="majorHAnsi"/>
          <w:b/>
          <w:spacing w:val="-2"/>
        </w:rPr>
        <w:t>ANCC CONTACT HOURS</w:t>
      </w:r>
    </w:p>
    <w:p w:rsidR="00D22C9B" w:rsidRDefault="00D22C9B" w:rsidP="00D22C9B">
      <w:pPr>
        <w:spacing w:after="0" w:line="240" w:lineRule="auto"/>
        <w:rPr>
          <w:rFonts w:asciiTheme="majorHAnsi" w:eastAsia="Times New Roman" w:hAnsiTheme="majorHAnsi" w:cstheme="majorHAnsi"/>
        </w:rPr>
      </w:pPr>
      <w:r w:rsidRPr="00D22C9B">
        <w:rPr>
          <w:rFonts w:asciiTheme="majorHAnsi" w:eastAsia="Times New Roman" w:hAnsiTheme="majorHAnsi" w:cstheme="majorHAnsi"/>
        </w:rPr>
        <w:t xml:space="preserve">The University of Virginia School of Medicine and School of Nursing awards 2 </w:t>
      </w:r>
      <w:r w:rsidRPr="00D22C9B">
        <w:rPr>
          <w:rFonts w:asciiTheme="majorHAnsi" w:eastAsia="Times New Roman" w:hAnsiTheme="majorHAnsi" w:cstheme="majorHAnsi"/>
          <w:b/>
        </w:rPr>
        <w:t>contact hours</w:t>
      </w:r>
      <w:r w:rsidRPr="00D22C9B">
        <w:rPr>
          <w:rFonts w:asciiTheme="majorHAnsi" w:eastAsia="Times New Roman" w:hAnsiTheme="majorHAnsi" w:cstheme="majorHAnsi"/>
        </w:rPr>
        <w:t xml:space="preserve"> for nurses who participate in this educational activity and complete the post activity evaluation.</w:t>
      </w:r>
    </w:p>
    <w:p w:rsidR="00D22C9B" w:rsidRPr="00D22C9B" w:rsidRDefault="00D22C9B" w:rsidP="00D22C9B">
      <w:pPr>
        <w:spacing w:after="0" w:line="240" w:lineRule="auto"/>
        <w:ind w:left="720"/>
        <w:rPr>
          <w:rFonts w:asciiTheme="majorHAnsi" w:eastAsia="Times New Roman" w:hAnsiTheme="majorHAnsi" w:cstheme="majorHAnsi"/>
        </w:rPr>
      </w:pPr>
    </w:p>
    <w:p w:rsidR="00D22C9B" w:rsidRDefault="00D22C9B" w:rsidP="00D22C9B">
      <w:pPr>
        <w:spacing w:after="0" w:line="240" w:lineRule="auto"/>
        <w:rPr>
          <w:rFonts w:asciiTheme="majorHAnsi" w:eastAsia="Times New Roman" w:hAnsiTheme="majorHAnsi" w:cstheme="majorHAnsi"/>
          <w:b/>
        </w:rPr>
      </w:pPr>
      <w:r w:rsidRPr="00D22C9B">
        <w:rPr>
          <w:rFonts w:asciiTheme="majorHAnsi" w:eastAsia="Times New Roman" w:hAnsiTheme="majorHAnsi" w:cstheme="majorHAnsi"/>
          <w:b/>
        </w:rPr>
        <w:t>ABMS Maintenance of Certification Part I</w:t>
      </w:r>
      <w:r>
        <w:rPr>
          <w:rFonts w:asciiTheme="majorHAnsi" w:eastAsia="Times New Roman" w:hAnsiTheme="majorHAnsi" w:cstheme="majorHAnsi"/>
          <w:b/>
        </w:rPr>
        <w:t>I and I</w:t>
      </w:r>
      <w:r w:rsidRPr="00D22C9B">
        <w:rPr>
          <w:rFonts w:asciiTheme="majorHAnsi" w:eastAsia="Times New Roman" w:hAnsiTheme="majorHAnsi" w:cstheme="majorHAnsi"/>
          <w:b/>
        </w:rPr>
        <w:t>V</w:t>
      </w:r>
    </w:p>
    <w:p w:rsidR="00D22C9B" w:rsidRPr="00D22C9B" w:rsidRDefault="00D22C9B" w:rsidP="00D22C9B">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All ABMS Board certified physicians who are interested in receiving Maintenance of Certification points through the ABMS Portfolio Program, for their participation in Stepping In 4 Respect need to complete the pre-workshop, post-workshop and 6 month follow up survey and complete the Attestation form provided by the Office of Continuing Medical Education. For questions please contact Pamela Lace. </w:t>
      </w:r>
    </w:p>
    <w:p w:rsidR="00D22C9B" w:rsidRPr="00D22C9B" w:rsidRDefault="00D22C9B" w:rsidP="00D22C9B">
      <w:pPr>
        <w:spacing w:after="0" w:line="240" w:lineRule="auto"/>
        <w:rPr>
          <w:rFonts w:asciiTheme="majorHAnsi" w:eastAsia="Times New Roman" w:hAnsiTheme="majorHAnsi" w:cstheme="majorHAnsi"/>
          <w:b/>
        </w:rPr>
      </w:pPr>
    </w:p>
    <w:p w:rsidR="0075322D" w:rsidRDefault="0075322D" w:rsidP="00D22C9B">
      <w:pPr>
        <w:spacing w:after="0" w:line="240" w:lineRule="auto"/>
        <w:rPr>
          <w:rFonts w:asciiTheme="majorHAnsi" w:eastAsia="Times New Roman" w:hAnsiTheme="majorHAnsi" w:cstheme="majorHAnsi"/>
          <w:b/>
        </w:rPr>
      </w:pPr>
      <w:r>
        <w:rPr>
          <w:rFonts w:asciiTheme="majorHAnsi" w:eastAsia="Times New Roman" w:hAnsiTheme="majorHAnsi" w:cstheme="majorHAnsi"/>
          <w:b/>
        </w:rPr>
        <w:t>ACPE CREDIT</w:t>
      </w:r>
    </w:p>
    <w:p w:rsidR="0075322D" w:rsidRDefault="0075322D" w:rsidP="00D22C9B">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Pharmacists and pharmacy technicians need to provide their NABP e-profile ID and DOB when logging into Tracker in </w:t>
      </w:r>
      <w:hyperlink r:id="rId7" w:history="1">
        <w:r w:rsidRPr="00C10C01">
          <w:rPr>
            <w:rStyle w:val="Hyperlink"/>
            <w:rFonts w:asciiTheme="majorHAnsi" w:eastAsia="Times New Roman" w:hAnsiTheme="majorHAnsi" w:cstheme="majorHAnsi"/>
          </w:rPr>
          <w:t>www.cmevillage.com</w:t>
        </w:r>
      </w:hyperlink>
      <w:r>
        <w:rPr>
          <w:rFonts w:asciiTheme="majorHAnsi" w:eastAsia="Times New Roman" w:hAnsiTheme="majorHAnsi" w:cstheme="majorHAnsi"/>
        </w:rPr>
        <w:t xml:space="preserve">. This information is NOT needed to log onto the </w:t>
      </w:r>
      <w:r>
        <w:rPr>
          <w:rFonts w:asciiTheme="majorHAnsi" w:eastAsia="Times New Roman" w:hAnsiTheme="majorHAnsi" w:cstheme="majorHAnsi"/>
          <w:b/>
        </w:rPr>
        <w:t xml:space="preserve">Stepping In 4 Respect web portal, </w:t>
      </w:r>
      <w:r>
        <w:rPr>
          <w:rFonts w:asciiTheme="majorHAnsi" w:eastAsia="Times New Roman" w:hAnsiTheme="majorHAnsi" w:cstheme="majorHAnsi"/>
        </w:rPr>
        <w:t>to complete the pre and post-workshop and 6 month surveys and access resource materials for the workshop.</w:t>
      </w:r>
    </w:p>
    <w:p w:rsidR="0075322D" w:rsidRPr="0075322D" w:rsidRDefault="0075322D" w:rsidP="00D22C9B">
      <w:pPr>
        <w:spacing w:after="0" w:line="240" w:lineRule="auto"/>
        <w:rPr>
          <w:rFonts w:asciiTheme="majorHAnsi" w:eastAsia="Times New Roman" w:hAnsiTheme="majorHAnsi" w:cstheme="majorHAnsi"/>
        </w:rPr>
      </w:pPr>
    </w:p>
    <w:p w:rsidR="00D22C9B" w:rsidRPr="00D22C9B" w:rsidRDefault="00D22C9B" w:rsidP="00D22C9B">
      <w:pPr>
        <w:spacing w:after="0" w:line="240" w:lineRule="auto"/>
        <w:rPr>
          <w:rFonts w:asciiTheme="majorHAnsi" w:eastAsia="Times New Roman" w:hAnsiTheme="majorHAnsi" w:cstheme="majorHAnsi"/>
        </w:rPr>
      </w:pPr>
      <w:r w:rsidRPr="00D22C9B">
        <w:rPr>
          <w:rFonts w:asciiTheme="majorHAnsi" w:eastAsia="Times New Roman" w:hAnsiTheme="majorHAnsi" w:cstheme="majorHAnsi"/>
          <w:b/>
        </w:rPr>
        <w:t xml:space="preserve">AAPA CME CREDIT </w:t>
      </w:r>
      <w:r w:rsidRPr="00D22C9B">
        <w:rPr>
          <w:rFonts w:asciiTheme="majorHAnsi" w:eastAsia="Times New Roman" w:hAnsiTheme="majorHAnsi" w:cstheme="majorHAnsi"/>
        </w:rPr>
        <w:t xml:space="preserve"> </w:t>
      </w:r>
    </w:p>
    <w:p w:rsidR="00D22C9B" w:rsidRPr="00D22C9B" w:rsidRDefault="00D22C9B" w:rsidP="00D22C9B">
      <w:pPr>
        <w:spacing w:after="0" w:line="240" w:lineRule="auto"/>
        <w:rPr>
          <w:rFonts w:asciiTheme="majorHAnsi" w:eastAsia="Times New Roman" w:hAnsiTheme="majorHAnsi" w:cstheme="majorHAnsi"/>
        </w:rPr>
      </w:pPr>
      <w:r w:rsidRPr="00D22C9B">
        <w:rPr>
          <w:rFonts w:asciiTheme="majorHAnsi" w:eastAsia="Times New Roman" w:hAnsiTheme="majorHAnsi" w:cstheme="majorHAnsi"/>
        </w:rPr>
        <w:t xml:space="preserve"> This activity</w:t>
      </w:r>
      <w:r w:rsidR="0075322D">
        <w:rPr>
          <w:rFonts w:asciiTheme="majorHAnsi" w:eastAsia="Times New Roman" w:hAnsiTheme="majorHAnsi" w:cstheme="majorHAnsi"/>
        </w:rPr>
        <w:t xml:space="preserve"> is designated for 2 </w:t>
      </w:r>
      <w:r w:rsidRPr="00D22C9B">
        <w:rPr>
          <w:rFonts w:asciiTheme="majorHAnsi" w:eastAsia="Times New Roman" w:hAnsiTheme="majorHAnsi" w:cstheme="majorHAnsi"/>
        </w:rPr>
        <w:t>AA</w:t>
      </w:r>
      <w:r w:rsidR="0075322D">
        <w:rPr>
          <w:rFonts w:asciiTheme="majorHAnsi" w:eastAsia="Times New Roman" w:hAnsiTheme="majorHAnsi" w:cstheme="majorHAnsi"/>
        </w:rPr>
        <w:t>PA Category 1 CME credits</w:t>
      </w:r>
      <w:r w:rsidRPr="00D22C9B">
        <w:rPr>
          <w:rFonts w:asciiTheme="majorHAnsi" w:eastAsia="Times New Roman" w:hAnsiTheme="majorHAnsi" w:cstheme="majorHAnsi"/>
        </w:rPr>
        <w:t>. PAs should only claim credit commensurate with the extent of their participation.</w:t>
      </w:r>
    </w:p>
    <w:p w:rsidR="00D22C9B" w:rsidRPr="00D22C9B" w:rsidRDefault="00D22C9B" w:rsidP="00D22C9B">
      <w:pPr>
        <w:spacing w:after="0" w:line="240" w:lineRule="auto"/>
        <w:rPr>
          <w:rFonts w:asciiTheme="majorHAnsi" w:eastAsia="Times New Roman" w:hAnsiTheme="majorHAnsi" w:cstheme="majorHAnsi"/>
          <w:b/>
        </w:rPr>
      </w:pPr>
    </w:p>
    <w:p w:rsidR="00D22C9B" w:rsidRPr="00D22C9B" w:rsidRDefault="00D22C9B" w:rsidP="00D22C9B">
      <w:pPr>
        <w:spacing w:after="0" w:line="240" w:lineRule="auto"/>
        <w:rPr>
          <w:rFonts w:asciiTheme="majorHAnsi" w:eastAsia="Times New Roman" w:hAnsiTheme="majorHAnsi" w:cstheme="majorHAnsi"/>
          <w:b/>
        </w:rPr>
      </w:pPr>
      <w:r w:rsidRPr="00D22C9B">
        <w:rPr>
          <w:rFonts w:asciiTheme="majorHAnsi" w:eastAsia="Times New Roman" w:hAnsiTheme="majorHAnsi" w:cstheme="majorHAnsi"/>
          <w:b/>
        </w:rPr>
        <w:t>APA CE CREDIT</w:t>
      </w:r>
    </w:p>
    <w:p w:rsidR="00D22C9B" w:rsidRPr="00D22C9B" w:rsidRDefault="00D22C9B" w:rsidP="00D22C9B">
      <w:pPr>
        <w:spacing w:after="0" w:line="240" w:lineRule="auto"/>
        <w:rPr>
          <w:rFonts w:asciiTheme="majorHAnsi" w:eastAsia="Times New Roman" w:hAnsiTheme="majorHAnsi" w:cstheme="majorHAnsi"/>
          <w:b/>
        </w:rPr>
      </w:pPr>
      <w:r w:rsidRPr="00D22C9B">
        <w:rPr>
          <w:rFonts w:asciiTheme="majorHAnsi" w:hAnsiTheme="majorHAnsi" w:cstheme="majorHAnsi"/>
        </w:rPr>
        <w:t xml:space="preserve">Continuing Education (CE) credits for psychologists are provided through the co-sponsorship of the American Psychological Association (APA) Office of Continuing Education in </w:t>
      </w:r>
      <w:r w:rsidRPr="00D22C9B">
        <w:rPr>
          <w:rFonts w:asciiTheme="majorHAnsi" w:hAnsiTheme="majorHAnsi" w:cstheme="majorHAnsi"/>
        </w:rPr>
        <w:lastRenderedPageBreak/>
        <w:t>Psychology (CEP). The APA CEP Office maintains responsibly for the content of the programs.</w:t>
      </w:r>
    </w:p>
    <w:p w:rsidR="00D22C9B" w:rsidRPr="00D22C9B" w:rsidRDefault="00D22C9B" w:rsidP="00D22C9B">
      <w:pPr>
        <w:spacing w:after="0" w:line="240" w:lineRule="auto"/>
        <w:rPr>
          <w:rFonts w:asciiTheme="majorHAnsi" w:eastAsia="Times New Roman" w:hAnsiTheme="majorHAnsi" w:cstheme="majorHAnsi"/>
        </w:rPr>
      </w:pPr>
    </w:p>
    <w:p w:rsidR="00D22C9B" w:rsidRPr="00D22C9B" w:rsidRDefault="00D22C9B" w:rsidP="00D22C9B">
      <w:pPr>
        <w:spacing w:after="0" w:line="240" w:lineRule="auto"/>
        <w:rPr>
          <w:rFonts w:asciiTheme="majorHAnsi" w:eastAsia="Times New Roman" w:hAnsiTheme="majorHAnsi" w:cstheme="majorHAnsi"/>
          <w:b/>
        </w:rPr>
      </w:pPr>
      <w:r w:rsidRPr="00D22C9B">
        <w:rPr>
          <w:rFonts w:asciiTheme="majorHAnsi" w:eastAsia="Times New Roman" w:hAnsiTheme="majorHAnsi" w:cstheme="majorHAnsi"/>
          <w:b/>
        </w:rPr>
        <w:t>ASWB CREDIT</w:t>
      </w:r>
    </w:p>
    <w:p w:rsidR="00D22C9B" w:rsidRPr="00D22C9B" w:rsidRDefault="00D22C9B" w:rsidP="00D22C9B">
      <w:pPr>
        <w:rPr>
          <w:rFonts w:asciiTheme="majorHAnsi" w:eastAsia="Times New Roman" w:hAnsiTheme="majorHAnsi" w:cstheme="majorHAnsi"/>
        </w:rPr>
      </w:pPr>
      <w:r w:rsidRPr="00D22C9B">
        <w:rPr>
          <w:rFonts w:asciiTheme="majorHAnsi" w:eastAsia="Times New Roman" w:hAnsiTheme="majorHAnsi" w:cstheme="majorHAnsi"/>
        </w:rPr>
        <w:t xml:space="preserve"> As a Jointly Accredited Organization, the University of Virginia School of Medicine and School of Nursing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University of Virginia School of Medicine and School of Nursing maintains responsibility for this course. Social workers completing this course receive </w:t>
      </w:r>
      <w:r w:rsidR="0075322D">
        <w:rPr>
          <w:rFonts w:asciiTheme="majorHAnsi" w:eastAsia="Times New Roman" w:hAnsiTheme="majorHAnsi" w:cstheme="majorHAnsi"/>
        </w:rPr>
        <w:t>2 Social work CE credits</w:t>
      </w:r>
      <w:r w:rsidRPr="00D22C9B">
        <w:rPr>
          <w:rFonts w:asciiTheme="majorHAnsi" w:eastAsia="Times New Roman" w:hAnsiTheme="majorHAnsi" w:cstheme="majorHAnsi"/>
        </w:rPr>
        <w:t xml:space="preserve">. </w:t>
      </w:r>
    </w:p>
    <w:p w:rsidR="00D22C9B" w:rsidRPr="00D22C9B" w:rsidRDefault="00D22C9B" w:rsidP="00D22C9B">
      <w:pPr>
        <w:spacing w:after="0" w:line="240" w:lineRule="auto"/>
        <w:rPr>
          <w:rFonts w:asciiTheme="majorHAnsi" w:eastAsia="Times New Roman" w:hAnsiTheme="majorHAnsi" w:cstheme="majorHAnsi"/>
        </w:rPr>
      </w:pPr>
    </w:p>
    <w:p w:rsidR="00D22C9B" w:rsidRPr="00D22C9B" w:rsidRDefault="00D22C9B" w:rsidP="00D22C9B">
      <w:pPr>
        <w:spacing w:after="0" w:line="240" w:lineRule="auto"/>
        <w:rPr>
          <w:rFonts w:asciiTheme="majorHAnsi" w:eastAsia="Times New Roman" w:hAnsiTheme="majorHAnsi" w:cstheme="majorHAnsi"/>
          <w:b/>
        </w:rPr>
      </w:pPr>
      <w:r w:rsidRPr="00D22C9B">
        <w:rPr>
          <w:rFonts w:asciiTheme="majorHAnsi" w:eastAsia="Times New Roman" w:hAnsiTheme="majorHAnsi" w:cstheme="majorHAnsi"/>
          <w:b/>
        </w:rPr>
        <w:t>ADA CERP CREDIT</w:t>
      </w:r>
    </w:p>
    <w:p w:rsidR="00D22C9B" w:rsidRPr="00D22C9B" w:rsidRDefault="00D22C9B" w:rsidP="00D22C9B">
      <w:pPr>
        <w:spacing w:after="0" w:line="240" w:lineRule="auto"/>
        <w:rPr>
          <w:rFonts w:asciiTheme="majorHAnsi" w:eastAsia="Times New Roman" w:hAnsiTheme="majorHAnsi" w:cstheme="majorHAnsi"/>
        </w:rPr>
      </w:pPr>
      <w:r w:rsidRPr="00D22C9B">
        <w:rPr>
          <w:rFonts w:asciiTheme="majorHAnsi" w:eastAsia="Times New Roman" w:hAnsiTheme="majorHAnsi" w:cstheme="majorHAnsi"/>
        </w:rPr>
        <w:t>The University of Virginia School of Medicine and School of Nursing designates t</w:t>
      </w:r>
      <w:r w:rsidR="0075322D">
        <w:rPr>
          <w:rFonts w:asciiTheme="majorHAnsi" w:eastAsia="Times New Roman" w:hAnsiTheme="majorHAnsi" w:cstheme="majorHAnsi"/>
        </w:rPr>
        <w:t>his activity for 2</w:t>
      </w:r>
      <w:r w:rsidRPr="00D22C9B">
        <w:rPr>
          <w:rFonts w:asciiTheme="majorHAnsi" w:eastAsia="Times New Roman" w:hAnsiTheme="majorHAnsi" w:cstheme="majorHAnsi"/>
        </w:rPr>
        <w:t xml:space="preserve"> con</w:t>
      </w:r>
      <w:r w:rsidR="0075322D">
        <w:rPr>
          <w:rFonts w:asciiTheme="majorHAnsi" w:eastAsia="Times New Roman" w:hAnsiTheme="majorHAnsi" w:cstheme="majorHAnsi"/>
        </w:rPr>
        <w:t>tinuing education credits</w:t>
      </w:r>
      <w:r w:rsidRPr="00D22C9B">
        <w:rPr>
          <w:rFonts w:asciiTheme="majorHAnsi" w:eastAsia="Times New Roman" w:hAnsiTheme="majorHAnsi" w:cstheme="majorHAnsi"/>
        </w:rPr>
        <w:t>.</w:t>
      </w:r>
    </w:p>
    <w:p w:rsidR="00D22C9B" w:rsidRPr="00D22C9B" w:rsidRDefault="00D22C9B" w:rsidP="00D22C9B">
      <w:pPr>
        <w:spacing w:after="0" w:line="240" w:lineRule="auto"/>
        <w:rPr>
          <w:rFonts w:asciiTheme="majorHAnsi" w:eastAsia="Times New Roman" w:hAnsiTheme="majorHAnsi" w:cstheme="majorHAnsi"/>
        </w:rPr>
      </w:pPr>
    </w:p>
    <w:p w:rsidR="00D22C9B" w:rsidRPr="00D22C9B" w:rsidRDefault="00D22C9B" w:rsidP="00D22C9B">
      <w:pPr>
        <w:spacing w:after="0" w:line="240" w:lineRule="auto"/>
        <w:rPr>
          <w:rFonts w:asciiTheme="majorHAnsi" w:eastAsia="Times New Roman" w:hAnsiTheme="majorHAnsi" w:cstheme="majorHAnsi"/>
          <w:b/>
        </w:rPr>
      </w:pPr>
      <w:r w:rsidRPr="00D22C9B">
        <w:rPr>
          <w:rFonts w:asciiTheme="majorHAnsi" w:eastAsia="Times New Roman" w:hAnsiTheme="majorHAnsi" w:cstheme="majorHAnsi"/>
          <w:b/>
        </w:rPr>
        <w:t>CDR CPEU CREDIT</w:t>
      </w:r>
    </w:p>
    <w:p w:rsidR="00D22C9B" w:rsidRPr="00D22C9B" w:rsidRDefault="00D22C9B" w:rsidP="00D22C9B">
      <w:pPr>
        <w:spacing w:after="0" w:line="240" w:lineRule="auto"/>
        <w:rPr>
          <w:rFonts w:asciiTheme="majorHAnsi" w:eastAsia="Times New Roman" w:hAnsiTheme="majorHAnsi" w:cstheme="majorHAnsi"/>
        </w:rPr>
      </w:pPr>
      <w:r w:rsidRPr="00D22C9B">
        <w:rPr>
          <w:rFonts w:asciiTheme="majorHAnsi" w:eastAsia="Times New Roman" w:hAnsiTheme="majorHAnsi" w:cstheme="majorHAnsi"/>
        </w:rPr>
        <w:t>Completion of this RD/DTR profession-specific or IPCE activity awards 1 CPEU/session. (One IPCE credit=One CPEU). If the activity id dietetics-related but not targeted to RDs or DTRs, CPEUs may be claimed which are commensurate with participation in contact hours (One 60 minute hour= 1 CPEU).</w:t>
      </w:r>
    </w:p>
    <w:p w:rsidR="00D22C9B" w:rsidRPr="0075322D" w:rsidRDefault="00D22C9B" w:rsidP="001D4C0D">
      <w:pPr>
        <w:rPr>
          <w:rFonts w:asciiTheme="majorHAnsi" w:eastAsia="Times New Roman" w:hAnsiTheme="majorHAnsi" w:cstheme="majorHAnsi"/>
        </w:rPr>
      </w:pPr>
      <w:r w:rsidRPr="00D22C9B">
        <w:rPr>
          <w:rFonts w:asciiTheme="majorHAnsi" w:eastAsia="Times New Roman" w:hAnsiTheme="majorHAnsi" w:cstheme="majorHAnsi"/>
        </w:rPr>
        <w:t>RD’s and DTRs are to select activity type 102 in their Activity Log. Performance Indicator selection is at the learner’s discretion.</w:t>
      </w:r>
    </w:p>
    <w:p w:rsidR="001818DF" w:rsidRPr="00D22C9B" w:rsidRDefault="001818DF" w:rsidP="001818DF">
      <w:pPr>
        <w:rPr>
          <w:rFonts w:asciiTheme="majorHAnsi" w:hAnsiTheme="majorHAnsi" w:cstheme="majorHAnsi"/>
          <w:b/>
        </w:rPr>
      </w:pPr>
      <w:r w:rsidRPr="00D22C9B">
        <w:rPr>
          <w:rFonts w:asciiTheme="majorHAnsi" w:hAnsiTheme="majorHAnsi" w:cstheme="majorHAnsi"/>
          <w:b/>
        </w:rPr>
        <w:t>Questions:</w:t>
      </w:r>
    </w:p>
    <w:p w:rsidR="001818DF" w:rsidRDefault="001818DF" w:rsidP="001818DF">
      <w:pPr>
        <w:rPr>
          <w:rFonts w:asciiTheme="majorHAnsi" w:hAnsiTheme="majorHAnsi"/>
        </w:rPr>
      </w:pPr>
      <w:r>
        <w:rPr>
          <w:rFonts w:asciiTheme="majorHAnsi" w:hAnsiTheme="majorHAnsi"/>
        </w:rPr>
        <w:t>For questions regarding this workshop, please contact:</w:t>
      </w:r>
    </w:p>
    <w:p w:rsidR="001818DF" w:rsidRDefault="001818DF" w:rsidP="001818DF">
      <w:pPr>
        <w:rPr>
          <w:rFonts w:asciiTheme="majorHAnsi" w:hAnsiTheme="majorHAnsi"/>
        </w:rPr>
      </w:pPr>
      <w:r>
        <w:rPr>
          <w:rFonts w:asciiTheme="majorHAnsi" w:hAnsiTheme="majorHAnsi"/>
        </w:rPr>
        <w:t>Jann Balmer (</w:t>
      </w:r>
      <w:hyperlink r:id="rId8" w:history="1">
        <w:r w:rsidRPr="002F2E50">
          <w:rPr>
            <w:rStyle w:val="Hyperlink"/>
            <w:rFonts w:asciiTheme="majorHAnsi" w:hAnsiTheme="majorHAnsi"/>
          </w:rPr>
          <w:t>jbalmer@virginia.edu</w:t>
        </w:r>
      </w:hyperlink>
      <w:r>
        <w:rPr>
          <w:rFonts w:asciiTheme="majorHAnsi" w:hAnsiTheme="majorHAnsi"/>
        </w:rPr>
        <w:t xml:space="preserve">) or </w:t>
      </w:r>
    </w:p>
    <w:p w:rsidR="001818DF" w:rsidRDefault="001818DF" w:rsidP="001818DF">
      <w:pPr>
        <w:rPr>
          <w:rFonts w:asciiTheme="majorHAnsi" w:hAnsiTheme="majorHAnsi"/>
        </w:rPr>
      </w:pPr>
      <w:r>
        <w:rPr>
          <w:rFonts w:asciiTheme="majorHAnsi" w:hAnsiTheme="majorHAnsi"/>
        </w:rPr>
        <w:t>Pamela Lace (</w:t>
      </w:r>
      <w:hyperlink r:id="rId9" w:history="1">
        <w:r w:rsidR="00E80D99" w:rsidRPr="002F2E50">
          <w:rPr>
            <w:rStyle w:val="Hyperlink"/>
            <w:rFonts w:asciiTheme="majorHAnsi" w:hAnsiTheme="majorHAnsi"/>
          </w:rPr>
          <w:t>PSL5G@virginia.edu</w:t>
        </w:r>
      </w:hyperlink>
      <w:r w:rsidR="00E80D99">
        <w:rPr>
          <w:rFonts w:asciiTheme="majorHAnsi" w:hAnsiTheme="majorHAnsi"/>
        </w:rPr>
        <w:t>)</w:t>
      </w:r>
    </w:p>
    <w:p w:rsidR="00E80D99" w:rsidRDefault="00E80D99" w:rsidP="001818DF">
      <w:pPr>
        <w:rPr>
          <w:rFonts w:asciiTheme="majorHAnsi" w:hAnsiTheme="majorHAnsi"/>
        </w:rPr>
      </w:pPr>
    </w:p>
    <w:p w:rsidR="00E80D99" w:rsidRDefault="00E80D99" w:rsidP="001818DF">
      <w:pPr>
        <w:rPr>
          <w:rFonts w:asciiTheme="majorHAnsi" w:hAnsiTheme="majorHAnsi"/>
        </w:rPr>
      </w:pPr>
      <w:r>
        <w:rPr>
          <w:rFonts w:asciiTheme="majorHAnsi" w:hAnsiTheme="majorHAnsi"/>
        </w:rPr>
        <w:t>Thank you</w:t>
      </w:r>
    </w:p>
    <w:p w:rsidR="00E80D99" w:rsidRDefault="00E80D99" w:rsidP="001818DF">
      <w:pPr>
        <w:rPr>
          <w:rFonts w:asciiTheme="majorHAnsi" w:hAnsiTheme="majorHAnsi"/>
        </w:rPr>
      </w:pPr>
    </w:p>
    <w:p w:rsidR="001818DF" w:rsidRPr="001818DF" w:rsidRDefault="001818DF" w:rsidP="001818DF">
      <w:pPr>
        <w:rPr>
          <w:rFonts w:asciiTheme="majorHAnsi" w:hAnsiTheme="majorHAnsi"/>
        </w:rPr>
      </w:pPr>
    </w:p>
    <w:p w:rsidR="001818DF" w:rsidRDefault="001818DF" w:rsidP="001818DF">
      <w:pPr>
        <w:rPr>
          <w:rFonts w:asciiTheme="majorHAnsi" w:hAnsiTheme="majorHAnsi"/>
          <w:b/>
          <w:sz w:val="28"/>
          <w:szCs w:val="28"/>
        </w:rPr>
      </w:pPr>
    </w:p>
    <w:p w:rsidR="001818DF" w:rsidRPr="001818DF" w:rsidRDefault="001818DF" w:rsidP="001818DF">
      <w:pPr>
        <w:rPr>
          <w:rFonts w:asciiTheme="majorHAnsi" w:hAnsiTheme="majorHAnsi"/>
          <w:b/>
          <w:sz w:val="28"/>
          <w:szCs w:val="28"/>
        </w:rPr>
      </w:pPr>
    </w:p>
    <w:p w:rsidR="001818DF" w:rsidRPr="001818DF" w:rsidRDefault="001818DF">
      <w:pPr>
        <w:rPr>
          <w:rFonts w:asciiTheme="majorHAnsi" w:hAnsiTheme="majorHAnsi"/>
          <w:b/>
          <w:sz w:val="28"/>
          <w:szCs w:val="28"/>
        </w:rPr>
      </w:pPr>
    </w:p>
    <w:sectPr w:rsidR="001818DF" w:rsidRPr="0018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E1FDE"/>
    <w:multiLevelType w:val="hybridMultilevel"/>
    <w:tmpl w:val="931A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2D"/>
    <w:rsid w:val="001818DF"/>
    <w:rsid w:val="001D4C0D"/>
    <w:rsid w:val="00595945"/>
    <w:rsid w:val="0075322D"/>
    <w:rsid w:val="00BD29F9"/>
    <w:rsid w:val="00C0242D"/>
    <w:rsid w:val="00D22C9B"/>
    <w:rsid w:val="00D67FC6"/>
    <w:rsid w:val="00E80D99"/>
    <w:rsid w:val="00ED0AE6"/>
    <w:rsid w:val="00ED6CAB"/>
    <w:rsid w:val="00F4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88A29-2CF5-4396-8DE1-F90928DE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DF"/>
    <w:pPr>
      <w:ind w:left="720"/>
      <w:contextualSpacing/>
    </w:pPr>
  </w:style>
  <w:style w:type="character" w:styleId="Hyperlink">
    <w:name w:val="Hyperlink"/>
    <w:basedOn w:val="DefaultParagraphFont"/>
    <w:uiPriority w:val="99"/>
    <w:unhideWhenUsed/>
    <w:rsid w:val="00181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lmer@virginia.edu" TargetMode="External"/><Relationship Id="rId3" Type="http://schemas.openxmlformats.org/officeDocument/2006/relationships/settings" Target="settings.xml"/><Relationship Id="rId7" Type="http://schemas.openxmlformats.org/officeDocument/2006/relationships/hyperlink" Target="http://www.cme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L5G@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Balmer, Jann T *HS</dc:creator>
  <cp:keywords/>
  <dc:description/>
  <cp:lastModifiedBy>Simalchik, Brian *HS</cp:lastModifiedBy>
  <cp:revision>2</cp:revision>
  <dcterms:created xsi:type="dcterms:W3CDTF">2021-06-17T17:04:00Z</dcterms:created>
  <dcterms:modified xsi:type="dcterms:W3CDTF">2021-06-17T17:04:00Z</dcterms:modified>
</cp:coreProperties>
</file>